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85" w:rsidRPr="00792D1D" w:rsidRDefault="00D150C2" w:rsidP="00792D1D">
      <w:pPr>
        <w:pStyle w:val="01TITULO1"/>
      </w:pPr>
      <w:r w:rsidRPr="00792D1D">
        <w:t>Componente curricular</w:t>
      </w:r>
      <w:r w:rsidR="005B3685" w:rsidRPr="00792D1D">
        <w:t xml:space="preserve">: MATEMÁTICA </w:t>
      </w:r>
    </w:p>
    <w:p w:rsidR="007A2296" w:rsidRPr="00792D1D" w:rsidRDefault="005B3685" w:rsidP="00792D1D">
      <w:pPr>
        <w:pStyle w:val="01TITULO1"/>
      </w:pPr>
      <w:r w:rsidRPr="00792D1D">
        <w:t>PLANO</w:t>
      </w:r>
      <w:r w:rsidR="006733E1">
        <w:t>S</w:t>
      </w:r>
      <w:r w:rsidRPr="00792D1D">
        <w:t xml:space="preserve"> DE DESENVOLVIMENTO</w:t>
      </w:r>
      <w:r w:rsidR="00E75E89">
        <w:t xml:space="preserve"> BIMESTRAIS</w:t>
      </w:r>
    </w:p>
    <w:p w:rsidR="00E75E89" w:rsidRDefault="00E75E89" w:rsidP="005E1296">
      <w:pPr>
        <w:pStyle w:val="02TEXTOPRINCIPAL"/>
      </w:pPr>
    </w:p>
    <w:p w:rsidR="00627B40" w:rsidRPr="004D2FEF" w:rsidRDefault="00627B40" w:rsidP="00D150C2">
      <w:pPr>
        <w:pStyle w:val="02TEXTOPRINCIPAL"/>
        <w:ind w:firstLine="708"/>
      </w:pPr>
      <w:r w:rsidRPr="004D2FEF">
        <w:t>O</w:t>
      </w:r>
      <w:r w:rsidR="006733E1">
        <w:t>s</w:t>
      </w:r>
      <w:r w:rsidRPr="004D2FEF">
        <w:t xml:space="preserve"> </w:t>
      </w:r>
      <w:r w:rsidRPr="004D2FEF">
        <w:rPr>
          <w:rStyle w:val="TextoBold"/>
          <w:sz w:val="22"/>
        </w:rPr>
        <w:t>Plano</w:t>
      </w:r>
      <w:r w:rsidR="006733E1">
        <w:rPr>
          <w:rStyle w:val="TextoBold"/>
          <w:sz w:val="22"/>
        </w:rPr>
        <w:t>s</w:t>
      </w:r>
      <w:r w:rsidRPr="004D2FEF">
        <w:rPr>
          <w:rStyle w:val="TextoBold"/>
          <w:sz w:val="22"/>
        </w:rPr>
        <w:t xml:space="preserve"> de desenvolvimento </w:t>
      </w:r>
      <w:r w:rsidR="00302FDC">
        <w:rPr>
          <w:rStyle w:val="TextoBold"/>
          <w:sz w:val="22"/>
        </w:rPr>
        <w:t xml:space="preserve">bimestrais </w:t>
      </w:r>
      <w:r w:rsidRPr="004D2FEF">
        <w:t>consiste</w:t>
      </w:r>
      <w:r w:rsidR="006733E1">
        <w:t>m</w:t>
      </w:r>
      <w:r w:rsidRPr="004D2FEF">
        <w:t xml:space="preserve"> em </w:t>
      </w:r>
      <w:r w:rsidR="006733E1">
        <w:t>sugestões</w:t>
      </w:r>
      <w:r w:rsidRPr="004D2FEF">
        <w:t xml:space="preserve"> para o </w:t>
      </w:r>
      <w:r w:rsidR="006733E1">
        <w:t>desenvolvimento do</w:t>
      </w:r>
      <w:r w:rsidRPr="004D2FEF">
        <w:t xml:space="preserve"> traba</w:t>
      </w:r>
      <w:r w:rsidR="006733E1">
        <w:t>lho com o componente curricular</w:t>
      </w:r>
      <w:r w:rsidRPr="004D2FEF">
        <w:t xml:space="preserve">. Na elaboração </w:t>
      </w:r>
      <w:r w:rsidR="006733E1">
        <w:t>desta</w:t>
      </w:r>
      <w:r w:rsidRPr="004D2FEF">
        <w:t xml:space="preserve"> proposta foram selecionadas, na </w:t>
      </w:r>
      <w:r w:rsidRPr="004D2FEF">
        <w:rPr>
          <w:rStyle w:val="TextoBold"/>
          <w:sz w:val="22"/>
        </w:rPr>
        <w:t>Base Nacional Comum Curricular - BNCC</w:t>
      </w:r>
      <w:r w:rsidR="00A12FD3" w:rsidRPr="00316835">
        <w:t>,</w:t>
      </w:r>
      <w:r w:rsidRPr="004D2FEF">
        <w:rPr>
          <w:b/>
        </w:rPr>
        <w:t xml:space="preserve"> </w:t>
      </w:r>
      <w:r w:rsidRPr="004D2FEF">
        <w:t>as</w:t>
      </w:r>
      <w:r w:rsidRPr="004D2FEF">
        <w:rPr>
          <w:b/>
        </w:rPr>
        <w:t xml:space="preserve"> </w:t>
      </w:r>
      <w:r w:rsidR="006733E1">
        <w:rPr>
          <w:rStyle w:val="TextoBold"/>
          <w:sz w:val="22"/>
        </w:rPr>
        <w:t>U</w:t>
      </w:r>
      <w:r w:rsidRPr="004D2FEF">
        <w:rPr>
          <w:rStyle w:val="TextoBold"/>
          <w:sz w:val="22"/>
        </w:rPr>
        <w:t xml:space="preserve">nidades </w:t>
      </w:r>
      <w:r w:rsidR="006733E1">
        <w:rPr>
          <w:rStyle w:val="TextoBold"/>
          <w:sz w:val="22"/>
        </w:rPr>
        <w:t>T</w:t>
      </w:r>
      <w:r w:rsidRPr="004D2FEF">
        <w:rPr>
          <w:rStyle w:val="TextoBold"/>
          <w:sz w:val="22"/>
        </w:rPr>
        <w:t>emáticas</w:t>
      </w:r>
      <w:r w:rsidR="00A12FD3" w:rsidRPr="00316835">
        <w:t>,</w:t>
      </w:r>
      <w:r w:rsidRPr="004D2FEF">
        <w:rPr>
          <w:b/>
        </w:rPr>
        <w:t xml:space="preserve"> </w:t>
      </w:r>
      <w:r w:rsidR="00316835" w:rsidRPr="00316835">
        <w:t>com</w:t>
      </w:r>
      <w:r w:rsidR="00316835">
        <w:rPr>
          <w:b/>
        </w:rPr>
        <w:t xml:space="preserve"> </w:t>
      </w:r>
      <w:r w:rsidRPr="004D2FEF">
        <w:t>os</w:t>
      </w:r>
      <w:r w:rsidR="00316835">
        <w:t xml:space="preserve"> respectivos</w:t>
      </w:r>
      <w:r w:rsidRPr="004D2FEF">
        <w:rPr>
          <w:b/>
        </w:rPr>
        <w:t xml:space="preserve"> </w:t>
      </w:r>
      <w:r w:rsidRPr="004D2FEF">
        <w:rPr>
          <w:rStyle w:val="TextoBold"/>
          <w:sz w:val="22"/>
        </w:rPr>
        <w:t xml:space="preserve">objetos de conhecimento </w:t>
      </w:r>
      <w:r w:rsidRPr="004D2FEF">
        <w:t xml:space="preserve">e </w:t>
      </w:r>
      <w:r w:rsidRPr="004D2FEF">
        <w:rPr>
          <w:rStyle w:val="TextoBold"/>
          <w:sz w:val="22"/>
        </w:rPr>
        <w:t>habilidades</w:t>
      </w:r>
      <w:r w:rsidRPr="004D2FEF">
        <w:t xml:space="preserve"> considerados significativos, ou estruturantes, para </w:t>
      </w:r>
      <w:r w:rsidR="006733E1">
        <w:t>a aprendizagem</w:t>
      </w:r>
      <w:r w:rsidRPr="004D2FEF">
        <w:t xml:space="preserve"> dos estudantes no período letivo e para a continuidade nos estudos. </w:t>
      </w:r>
    </w:p>
    <w:p w:rsidR="005E1296" w:rsidRDefault="005E1296" w:rsidP="005E1296">
      <w:pPr>
        <w:pStyle w:val="02TEXTOPRINCIPAL"/>
      </w:pPr>
    </w:p>
    <w:p w:rsidR="00A567AD" w:rsidRDefault="00D150C2" w:rsidP="00A567AD">
      <w:pPr>
        <w:pStyle w:val="01TITULO1"/>
      </w:pPr>
      <w:r w:rsidRPr="00792D1D">
        <w:t xml:space="preserve">6º </w:t>
      </w:r>
      <w:r>
        <w:t>ano</w:t>
      </w:r>
      <w:r w:rsidRPr="00792D1D">
        <w:t xml:space="preserve"> – </w:t>
      </w:r>
      <w:r w:rsidR="00A567AD" w:rsidRPr="00792D1D">
        <w:t>Bimestre 1</w:t>
      </w:r>
    </w:p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3402"/>
      </w:tblGrid>
      <w:tr w:rsidR="00B613F8" w:rsidRPr="00403B28" w:rsidTr="004B45A2">
        <w:tc>
          <w:tcPr>
            <w:tcW w:w="2547" w:type="dxa"/>
            <w:shd w:val="clear" w:color="auto" w:fill="auto"/>
          </w:tcPr>
          <w:p w:rsidR="00BB7CAD" w:rsidRPr="00237A06" w:rsidRDefault="00BB7CAD" w:rsidP="00302FDC">
            <w:pPr>
              <w:pStyle w:val="03TITULOTABELAS1"/>
            </w:pPr>
            <w:r w:rsidRPr="00237A06">
              <w:t xml:space="preserve">Capítulos do livro do </w:t>
            </w:r>
            <w:r w:rsidR="00302FDC">
              <w:t>estudante</w:t>
            </w:r>
          </w:p>
        </w:tc>
        <w:tc>
          <w:tcPr>
            <w:tcW w:w="2126" w:type="dxa"/>
            <w:shd w:val="clear" w:color="auto" w:fill="auto"/>
          </w:tcPr>
          <w:p w:rsidR="00BB7CAD" w:rsidRPr="00237A06" w:rsidRDefault="00BB7CAD" w:rsidP="00302FDC">
            <w:pPr>
              <w:pStyle w:val="03TITULOTABELAS1"/>
            </w:pPr>
            <w:r w:rsidRPr="00237A06">
              <w:t xml:space="preserve">Unidade </w:t>
            </w:r>
            <w:r w:rsidR="00302FDC">
              <w:t>T</w:t>
            </w:r>
            <w:r w:rsidRPr="00237A06">
              <w:t>emática</w:t>
            </w:r>
            <w:r w:rsidR="00BE0327" w:rsidRPr="00237A06">
              <w:t xml:space="preserve"> da BNCC</w:t>
            </w:r>
          </w:p>
        </w:tc>
        <w:tc>
          <w:tcPr>
            <w:tcW w:w="2410" w:type="dxa"/>
            <w:shd w:val="clear" w:color="auto" w:fill="auto"/>
          </w:tcPr>
          <w:p w:rsidR="00BB7CAD" w:rsidRPr="00237A06" w:rsidRDefault="00BB7CAD" w:rsidP="0085108F">
            <w:pPr>
              <w:pStyle w:val="03TITULOTABELAS1"/>
            </w:pPr>
            <w:r w:rsidRPr="00237A06">
              <w:t>Objetos de conhecimento</w:t>
            </w:r>
            <w:r w:rsidR="00BE0327" w:rsidRPr="00237A06">
              <w:t xml:space="preserve"> da BNCC</w:t>
            </w:r>
          </w:p>
        </w:tc>
        <w:tc>
          <w:tcPr>
            <w:tcW w:w="3402" w:type="dxa"/>
            <w:shd w:val="clear" w:color="auto" w:fill="auto"/>
          </w:tcPr>
          <w:p w:rsidR="00BB7CAD" w:rsidRPr="00237A06" w:rsidRDefault="00BB7CAD" w:rsidP="0085108F">
            <w:pPr>
              <w:pStyle w:val="03TITULOTABELAS1"/>
            </w:pPr>
            <w:r w:rsidRPr="00237A06">
              <w:t>Habilidades</w:t>
            </w:r>
            <w:r w:rsidR="00BE0327" w:rsidRPr="00237A06">
              <w:t xml:space="preserve"> da BNCC</w:t>
            </w:r>
          </w:p>
        </w:tc>
      </w:tr>
      <w:tr w:rsidR="00B613F8" w:rsidRPr="00403B28" w:rsidTr="004B45A2">
        <w:tc>
          <w:tcPr>
            <w:tcW w:w="2547" w:type="dxa"/>
            <w:vMerge w:val="restart"/>
          </w:tcPr>
          <w:p w:rsidR="000B2FA1" w:rsidRPr="00403B28" w:rsidRDefault="00093C12" w:rsidP="00E116F1">
            <w:pPr>
              <w:pStyle w:val="04TEXTOTABELAS"/>
              <w:rPr>
                <w:rStyle w:val="TextoBold"/>
                <w:szCs w:val="20"/>
              </w:rPr>
            </w:pPr>
            <w:r w:rsidRPr="00403B28">
              <w:rPr>
                <w:rStyle w:val="TextoBold"/>
                <w:szCs w:val="20"/>
              </w:rPr>
              <w:t>Capítulo 1 –</w:t>
            </w:r>
            <w:r w:rsidR="000B2FA1" w:rsidRPr="00403B28">
              <w:rPr>
                <w:rStyle w:val="TextoBold"/>
                <w:szCs w:val="20"/>
              </w:rPr>
              <w:t xml:space="preserve"> Números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1. Para que servem os números?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2. Sistemas de numeração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3. Números naturais</w:t>
            </w:r>
          </w:p>
          <w:p w:rsidR="000B2FA1" w:rsidRPr="00403B28" w:rsidRDefault="005E1296" w:rsidP="00E116F1">
            <w:pPr>
              <w:pStyle w:val="04TEXTOTABELAS"/>
            </w:pPr>
            <w:r>
              <w:t xml:space="preserve">• </w:t>
            </w:r>
            <w:r w:rsidR="00506EBE" w:rsidRPr="00403B28">
              <w:t xml:space="preserve">Construindo </w:t>
            </w:r>
            <w:r w:rsidR="00B80908">
              <w:t>tabelas (s</w:t>
            </w:r>
            <w:r w:rsidR="000B2FA1" w:rsidRPr="00403B28">
              <w:t xml:space="preserve">eção </w:t>
            </w:r>
            <w:r w:rsidR="000B2FA1" w:rsidRPr="000309E9">
              <w:t>Trabalhando a informação</w:t>
            </w:r>
            <w:r w:rsidR="000B2FA1" w:rsidRPr="00403B28">
              <w:t>)</w:t>
            </w:r>
          </w:p>
          <w:p w:rsidR="006B5EA0" w:rsidRPr="00403B28" w:rsidRDefault="006B5EA0" w:rsidP="00E116F1">
            <w:pPr>
              <w:pStyle w:val="04TEXTOTABELAS"/>
            </w:pPr>
          </w:p>
          <w:p w:rsidR="000B2FA1" w:rsidRPr="00403B28" w:rsidRDefault="000B2FA1" w:rsidP="00E116F1">
            <w:pPr>
              <w:pStyle w:val="04TEXTOTABELAS"/>
              <w:rPr>
                <w:rStyle w:val="TextoBold"/>
                <w:szCs w:val="20"/>
              </w:rPr>
            </w:pPr>
            <w:r w:rsidRPr="00403B28">
              <w:rPr>
                <w:rStyle w:val="TextoBold"/>
                <w:szCs w:val="20"/>
              </w:rPr>
              <w:t>Cap</w:t>
            </w:r>
            <w:r w:rsidR="006B5EA0" w:rsidRPr="00403B28">
              <w:rPr>
                <w:rStyle w:val="TextoBold"/>
                <w:szCs w:val="20"/>
              </w:rPr>
              <w:t>í</w:t>
            </w:r>
            <w:r w:rsidRPr="00403B28">
              <w:rPr>
                <w:rStyle w:val="TextoBold"/>
                <w:szCs w:val="20"/>
              </w:rPr>
              <w:t>tulo 2 – Operações com números naturais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1.</w:t>
            </w:r>
            <w:r w:rsidR="00E116F1">
              <w:t xml:space="preserve"> </w:t>
            </w:r>
            <w:r w:rsidRPr="00403B28">
              <w:t>Adição</w:t>
            </w:r>
          </w:p>
          <w:p w:rsidR="000B2FA1" w:rsidRPr="00403B28" w:rsidRDefault="00D22582" w:rsidP="00E116F1">
            <w:pPr>
              <w:pStyle w:val="04TEXTOTABELAS"/>
            </w:pPr>
            <w:r w:rsidRPr="00403B28">
              <w:t>2.</w:t>
            </w:r>
            <w:r w:rsidR="00E116F1">
              <w:t xml:space="preserve"> </w:t>
            </w:r>
            <w:r w:rsidRPr="00403B28">
              <w:t>Subtração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3.</w:t>
            </w:r>
            <w:r w:rsidR="00E116F1">
              <w:t xml:space="preserve"> </w:t>
            </w:r>
            <w:r w:rsidRPr="00403B28">
              <w:t>Adição e subtração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4.</w:t>
            </w:r>
            <w:r w:rsidR="00E116F1">
              <w:t xml:space="preserve"> </w:t>
            </w:r>
            <w:r w:rsidRPr="00403B28">
              <w:t>Multiplicação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5. Divisão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6. Expressões numéricas</w:t>
            </w:r>
            <w:r w:rsidR="00D22582" w:rsidRPr="00403B28">
              <w:t xml:space="preserve"> </w:t>
            </w:r>
            <w:r w:rsidRPr="00403B28">
              <w:t>envolvendo as quatro operações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7. Potenciação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8. Radiciação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• Interpretando um gráfico de colunas</w:t>
            </w:r>
          </w:p>
          <w:p w:rsidR="000B2FA1" w:rsidRPr="00403B28" w:rsidRDefault="000B2FA1" w:rsidP="00E116F1">
            <w:pPr>
              <w:pStyle w:val="04TEXTOTABELAS"/>
            </w:pPr>
            <w:r w:rsidRPr="00403B28">
              <w:t>• Inter</w:t>
            </w:r>
            <w:r w:rsidR="004A249D">
              <w:t>pretando um gráfico de barras (s</w:t>
            </w:r>
            <w:r w:rsidR="00302FDC">
              <w:t>eções</w:t>
            </w:r>
            <w:r w:rsidRPr="00403B28">
              <w:t xml:space="preserve"> </w:t>
            </w:r>
            <w:r w:rsidRPr="000309E9">
              <w:t>Trabalhando a informação</w:t>
            </w:r>
            <w:r w:rsidRPr="00403B28">
              <w:t>)</w:t>
            </w:r>
          </w:p>
        </w:tc>
        <w:tc>
          <w:tcPr>
            <w:tcW w:w="2126" w:type="dxa"/>
            <w:vMerge w:val="restart"/>
          </w:tcPr>
          <w:p w:rsidR="000B2FA1" w:rsidRPr="00403B28" w:rsidRDefault="000B2FA1" w:rsidP="00E116F1">
            <w:pPr>
              <w:pStyle w:val="04TEXTOTABELAS"/>
              <w:rPr>
                <w:rStyle w:val="TextoBold"/>
                <w:szCs w:val="20"/>
              </w:rPr>
            </w:pPr>
            <w:r w:rsidRPr="00403B28">
              <w:rPr>
                <w:rStyle w:val="TextoBold"/>
                <w:szCs w:val="20"/>
              </w:rPr>
              <w:t>Números</w:t>
            </w:r>
          </w:p>
        </w:tc>
        <w:tc>
          <w:tcPr>
            <w:tcW w:w="2410" w:type="dxa"/>
          </w:tcPr>
          <w:p w:rsidR="000B2FA1" w:rsidRPr="00403B28" w:rsidRDefault="000B2FA1" w:rsidP="00F61B8F">
            <w:pPr>
              <w:pStyle w:val="04TEXTOTABELAS"/>
            </w:pPr>
            <w:r w:rsidRPr="00403B28">
              <w:t>Sistema de numeração decimal: características, leitura, escrita e comparação de números naturais e de números racionais</w:t>
            </w:r>
            <w:r w:rsidR="00302FDC">
              <w:t xml:space="preserve"> representados na forma decimal</w:t>
            </w:r>
          </w:p>
        </w:tc>
        <w:tc>
          <w:tcPr>
            <w:tcW w:w="3402" w:type="dxa"/>
          </w:tcPr>
          <w:p w:rsidR="000B2FA1" w:rsidRPr="001C4AE6" w:rsidRDefault="000B2FA1" w:rsidP="00E116F1">
            <w:pPr>
              <w:pStyle w:val="04TEXTOTABELAS"/>
              <w:rPr>
                <w:color w:val="C45911" w:themeColor="accent2" w:themeShade="BF"/>
              </w:rPr>
            </w:pPr>
            <w:r w:rsidRPr="00403B28">
              <w:rPr>
                <w:rStyle w:val="TextoBold"/>
                <w:szCs w:val="20"/>
              </w:rPr>
              <w:t>(EF06MA02)</w:t>
            </w:r>
            <w:r w:rsidR="001C4AE6">
              <w:rPr>
                <w:color w:val="C45911" w:themeColor="accent2" w:themeShade="BF"/>
              </w:rPr>
              <w:t xml:space="preserve"> </w:t>
            </w:r>
            <w:r w:rsidR="005E1296">
              <w:t xml:space="preserve">Reconhecer o sistema de numeração decimal, </w:t>
            </w:r>
            <w:r w:rsidRPr="00403B28">
              <w:t>como o que p</w:t>
            </w:r>
            <w:r w:rsidR="005E1296">
              <w:t xml:space="preserve">revaleceu no mundo ocidental, e destacar semelhanças </w:t>
            </w:r>
            <w:r w:rsidRPr="00403B28">
              <w:t>e diferenças</w:t>
            </w:r>
            <w:r w:rsidR="005E1296">
              <w:t xml:space="preserve"> com outros sistemas, de modo a </w:t>
            </w:r>
            <w:r w:rsidRPr="00403B28">
              <w:t>siste</w:t>
            </w:r>
            <w:r w:rsidR="005E1296">
              <w:t xml:space="preserve">matizar suas principais </w:t>
            </w:r>
            <w:r w:rsidRPr="00403B28">
              <w:t>características (bas</w:t>
            </w:r>
            <w:r w:rsidR="005E1296">
              <w:t xml:space="preserve">e, valor posicional e função do zero), utilizando, inclusive, a composição e decomposição de números naturais e números racionais em </w:t>
            </w:r>
            <w:r w:rsidR="007A2193">
              <w:t>sua representação decimal.</w:t>
            </w:r>
          </w:p>
        </w:tc>
      </w:tr>
      <w:tr w:rsidR="00B613F8" w:rsidRPr="00403B28" w:rsidTr="004B45A2">
        <w:tc>
          <w:tcPr>
            <w:tcW w:w="2547" w:type="dxa"/>
            <w:vMerge/>
          </w:tcPr>
          <w:p w:rsidR="000B2FA1" w:rsidRPr="00403B28" w:rsidRDefault="000B2FA1" w:rsidP="00E116F1">
            <w:pPr>
              <w:pStyle w:val="04TEXTOTABELAS"/>
            </w:pPr>
          </w:p>
        </w:tc>
        <w:tc>
          <w:tcPr>
            <w:tcW w:w="2126" w:type="dxa"/>
            <w:vMerge/>
          </w:tcPr>
          <w:p w:rsidR="000B2FA1" w:rsidRPr="00403B28" w:rsidRDefault="000B2FA1" w:rsidP="00E116F1">
            <w:pPr>
              <w:pStyle w:val="04TEXTOTABELAS"/>
            </w:pPr>
          </w:p>
        </w:tc>
        <w:tc>
          <w:tcPr>
            <w:tcW w:w="2410" w:type="dxa"/>
          </w:tcPr>
          <w:p w:rsidR="00F61B8F" w:rsidRDefault="005E1296" w:rsidP="00E116F1">
            <w:pPr>
              <w:pStyle w:val="04TEXTOTABELAS"/>
            </w:pPr>
            <w:r>
              <w:t>Operações (adição, subtração, mult</w:t>
            </w:r>
            <w:r w:rsidR="00B613F8">
              <w:t>i</w:t>
            </w:r>
            <w:r w:rsidR="000B2FA1" w:rsidRPr="00403B28">
              <w:t>plicação, divi</w:t>
            </w:r>
            <w:r w:rsidR="00B613F8">
              <w:t>s</w:t>
            </w:r>
            <w:r>
              <w:t xml:space="preserve">ão e </w:t>
            </w:r>
            <w:r w:rsidR="00B613F8">
              <w:t xml:space="preserve">potenciação) </w:t>
            </w:r>
            <w:r>
              <w:t xml:space="preserve">com números </w:t>
            </w:r>
            <w:r w:rsidR="000B2FA1" w:rsidRPr="00403B28">
              <w:t>naturais</w:t>
            </w:r>
          </w:p>
          <w:p w:rsidR="00F61B8F" w:rsidRDefault="00F61B8F" w:rsidP="00E116F1">
            <w:pPr>
              <w:pStyle w:val="04TEXTOTABELAS"/>
            </w:pPr>
          </w:p>
          <w:p w:rsidR="00F61B8F" w:rsidRPr="00403B28" w:rsidRDefault="00F61B8F" w:rsidP="00E116F1">
            <w:pPr>
              <w:pStyle w:val="04TEXTOTABELAS"/>
            </w:pPr>
            <w:r>
              <w:t>Divisão euclidiana</w:t>
            </w:r>
          </w:p>
        </w:tc>
        <w:tc>
          <w:tcPr>
            <w:tcW w:w="3402" w:type="dxa"/>
          </w:tcPr>
          <w:p w:rsidR="000B2FA1" w:rsidRPr="00403B28" w:rsidRDefault="000B2FA1" w:rsidP="00E116F1">
            <w:pPr>
              <w:pStyle w:val="04TEXTOTABELAS"/>
            </w:pPr>
            <w:r w:rsidRPr="00403B28">
              <w:rPr>
                <w:rStyle w:val="TextoBold"/>
                <w:szCs w:val="20"/>
              </w:rPr>
              <w:t>(EF06MA03)</w:t>
            </w:r>
            <w:r w:rsidR="004D2FEF">
              <w:t xml:space="preserve"> </w:t>
            </w:r>
            <w:r w:rsidRPr="00403B28">
              <w:t>Resolver e elaborar problemas que envolvam cálculos (mentais ou escritos, exatos ou aproximados) com números naturais, por meio de estratégias variadas, com compreensão dos processos neles envolvidos com e sem uso de calculadora.</w:t>
            </w:r>
          </w:p>
        </w:tc>
      </w:tr>
    </w:tbl>
    <w:p w:rsidR="00815B2D" w:rsidRDefault="00815B2D" w:rsidP="00815B2D">
      <w:pPr>
        <w:pStyle w:val="06CREDITO"/>
        <w:jc w:val="right"/>
      </w:pPr>
      <w:r>
        <w:t>(continua)</w:t>
      </w:r>
    </w:p>
    <w:p w:rsidR="00B613F8" w:rsidRDefault="00B613F8" w:rsidP="00B13D1B">
      <w:pPr>
        <w:pStyle w:val="06CREDITO"/>
      </w:pPr>
      <w:r>
        <w:br w:type="page"/>
      </w:r>
      <w:r w:rsidR="00815B2D">
        <w:lastRenderedPageBreak/>
        <w:t>(continuação)</w:t>
      </w:r>
    </w:p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3431"/>
      </w:tblGrid>
      <w:tr w:rsidR="00B613F8" w:rsidRPr="00403B28" w:rsidTr="008927A7">
        <w:tc>
          <w:tcPr>
            <w:tcW w:w="2518" w:type="dxa"/>
          </w:tcPr>
          <w:p w:rsidR="000B2FA1" w:rsidRPr="00403B28" w:rsidRDefault="000B2FA1" w:rsidP="00E116F1">
            <w:pPr>
              <w:pStyle w:val="04TEXTOTABELAS"/>
            </w:pPr>
          </w:p>
        </w:tc>
        <w:tc>
          <w:tcPr>
            <w:tcW w:w="2268" w:type="dxa"/>
          </w:tcPr>
          <w:p w:rsidR="000B2FA1" w:rsidRPr="00403B28" w:rsidRDefault="00B613F8" w:rsidP="00E116F1">
            <w:pPr>
              <w:pStyle w:val="04TEXTOTABELAS"/>
            </w:pPr>
            <w:r>
              <w:rPr>
                <w:rStyle w:val="TextoBold"/>
                <w:szCs w:val="20"/>
              </w:rPr>
              <w:t>Probabilidad</w:t>
            </w:r>
            <w:r w:rsidR="000B2FA1" w:rsidRPr="00403B28">
              <w:rPr>
                <w:rStyle w:val="TextoBold"/>
                <w:szCs w:val="20"/>
              </w:rPr>
              <w:t>e e estatística</w:t>
            </w:r>
          </w:p>
        </w:tc>
        <w:tc>
          <w:tcPr>
            <w:tcW w:w="2268" w:type="dxa"/>
          </w:tcPr>
          <w:p w:rsidR="000B2FA1" w:rsidRPr="00403B28" w:rsidRDefault="000B2FA1" w:rsidP="00E116F1">
            <w:pPr>
              <w:pStyle w:val="04TEXTOTABELAS"/>
            </w:pPr>
            <w:r w:rsidRPr="00403B28">
              <w:t>Leitura e interpretação de tabelas e gráficos (de colunas ou barras simples ou múltiplas) referentes a variáveis ca</w:t>
            </w:r>
            <w:r w:rsidR="004E7F77">
              <w:t>tegóricas e variáveis numéricas</w:t>
            </w:r>
          </w:p>
        </w:tc>
        <w:tc>
          <w:tcPr>
            <w:tcW w:w="3431" w:type="dxa"/>
          </w:tcPr>
          <w:p w:rsidR="000B2FA1" w:rsidRPr="00403B28" w:rsidRDefault="000B2FA1" w:rsidP="00E116F1">
            <w:pPr>
              <w:pStyle w:val="04TEXTOTABELAS"/>
            </w:pPr>
            <w:r w:rsidRPr="00403B28">
              <w:rPr>
                <w:rStyle w:val="TextoBold"/>
                <w:szCs w:val="20"/>
              </w:rPr>
              <w:t>(EF06MA32</w:t>
            </w:r>
            <w:r w:rsidR="00093C12" w:rsidRPr="00403B28">
              <w:rPr>
                <w:rStyle w:val="TextoBold"/>
                <w:szCs w:val="20"/>
              </w:rPr>
              <w:t>)</w:t>
            </w:r>
            <w:r w:rsidR="00B613F8">
              <w:t xml:space="preserve"> </w:t>
            </w:r>
            <w:r w:rsidRPr="00403B28">
              <w:t xml:space="preserve">Interpretar e resolver situações que envolvam dados de pesquisa sobre contextos ambientais, sustentabilidade, trânsito, </w:t>
            </w:r>
            <w:r w:rsidR="0083354B">
              <w:t xml:space="preserve">consumo responsável, </w:t>
            </w:r>
            <w:r w:rsidRPr="00403B28">
              <w:t>entre outros, apresentados pela mídia em tabelas e em diferentes tipos de gráficos e redigir textos escritos com o objetivo de sintetizar conclusões.</w:t>
            </w:r>
          </w:p>
        </w:tc>
      </w:tr>
      <w:tr w:rsidR="00B613F8" w:rsidRPr="00403B28" w:rsidTr="008927A7">
        <w:tc>
          <w:tcPr>
            <w:tcW w:w="2518" w:type="dxa"/>
            <w:vMerge w:val="restart"/>
          </w:tcPr>
          <w:p w:rsidR="000A5CAC" w:rsidRPr="00403B28" w:rsidRDefault="000A5CAC" w:rsidP="00E116F1">
            <w:pPr>
              <w:pStyle w:val="04TEXTOTABELAS"/>
              <w:rPr>
                <w:rStyle w:val="TextoBold"/>
                <w:szCs w:val="20"/>
              </w:rPr>
            </w:pPr>
            <w:r w:rsidRPr="00403B28">
              <w:rPr>
                <w:rStyle w:val="TextoBold"/>
                <w:szCs w:val="20"/>
              </w:rPr>
              <w:t>Capítulo 3 – Estudando figuras geométricas</w:t>
            </w:r>
          </w:p>
          <w:p w:rsidR="000A5CAC" w:rsidRPr="00403B28" w:rsidRDefault="000A5CAC" w:rsidP="00E116F1">
            <w:pPr>
              <w:pStyle w:val="04TEXTOTABELAS"/>
            </w:pPr>
            <w:r w:rsidRPr="00403B28">
              <w:t>1. Um pouco de história</w:t>
            </w:r>
          </w:p>
          <w:p w:rsidR="000A5CAC" w:rsidRPr="00403B28" w:rsidRDefault="000A5CAC" w:rsidP="00E116F1">
            <w:pPr>
              <w:pStyle w:val="04TEXTOTABELAS"/>
            </w:pPr>
            <w:r w:rsidRPr="00403B28">
              <w:t>2. Figuras planas e não planas</w:t>
            </w:r>
          </w:p>
          <w:p w:rsidR="000A5CAC" w:rsidRPr="00403B28" w:rsidRDefault="000A5CAC" w:rsidP="00E116F1">
            <w:pPr>
              <w:pStyle w:val="04TEXTOTABELAS"/>
            </w:pPr>
            <w:r w:rsidRPr="00403B28">
              <w:t>3. Os sólidos</w:t>
            </w:r>
            <w:r w:rsidR="00D974D7" w:rsidRPr="00403B28">
              <w:t xml:space="preserve"> </w:t>
            </w:r>
            <w:r w:rsidRPr="00403B28">
              <w:t>geométricos</w:t>
            </w:r>
          </w:p>
          <w:p w:rsidR="000A5CAC" w:rsidRPr="00403B28" w:rsidRDefault="000A5CAC" w:rsidP="00E116F1">
            <w:pPr>
              <w:pStyle w:val="04TEXTOTABELAS"/>
            </w:pPr>
            <w:r w:rsidRPr="00403B28">
              <w:t>4. Conhecendo um pouco mais os poliedros</w:t>
            </w:r>
          </w:p>
          <w:p w:rsidR="000A5CAC" w:rsidRPr="00403B28" w:rsidRDefault="00093C12" w:rsidP="00E116F1">
            <w:pPr>
              <w:pStyle w:val="04TEXTOTABELAS"/>
            </w:pPr>
            <w:r w:rsidRPr="00403B28">
              <w:t xml:space="preserve">• Ampliar e reduzir </w:t>
            </w:r>
            <w:r w:rsidR="00B80908">
              <w:t>(s</w:t>
            </w:r>
            <w:r w:rsidR="000A5CAC" w:rsidRPr="00403B28">
              <w:t xml:space="preserve">eção </w:t>
            </w:r>
            <w:r w:rsidR="00F56DB4" w:rsidRPr="000309E9">
              <w:t>Diversific</w:t>
            </w:r>
            <w:r w:rsidR="00B613F8" w:rsidRPr="000309E9">
              <w:t>ando</w:t>
            </w:r>
            <w:r w:rsidR="000A5CAC" w:rsidRPr="00403B28">
              <w:t>)</w:t>
            </w:r>
          </w:p>
        </w:tc>
        <w:tc>
          <w:tcPr>
            <w:tcW w:w="2268" w:type="dxa"/>
            <w:vMerge w:val="restart"/>
          </w:tcPr>
          <w:p w:rsidR="000A5CAC" w:rsidRPr="00403B28" w:rsidRDefault="000A5CAC" w:rsidP="00E116F1">
            <w:pPr>
              <w:pStyle w:val="04TEXTOTABELAS"/>
            </w:pPr>
            <w:r w:rsidRPr="00403B28">
              <w:rPr>
                <w:rStyle w:val="TextoBold"/>
                <w:szCs w:val="20"/>
              </w:rPr>
              <w:t>Geometria</w:t>
            </w:r>
          </w:p>
        </w:tc>
        <w:tc>
          <w:tcPr>
            <w:tcW w:w="2268" w:type="dxa"/>
          </w:tcPr>
          <w:p w:rsidR="000A5CAC" w:rsidRPr="00403B28" w:rsidRDefault="000A5CAC" w:rsidP="00E116F1">
            <w:pPr>
              <w:pStyle w:val="04TEXTOTABELAS"/>
            </w:pPr>
            <w:r w:rsidRPr="00403B28">
              <w:t>Prismas e pirâmides: planificações e relações entre seus elementos (vértices, faces e arestas)</w:t>
            </w:r>
          </w:p>
        </w:tc>
        <w:tc>
          <w:tcPr>
            <w:tcW w:w="3431" w:type="dxa"/>
          </w:tcPr>
          <w:p w:rsidR="000A5CAC" w:rsidRPr="00403B28" w:rsidRDefault="000A5CAC" w:rsidP="00E116F1">
            <w:pPr>
              <w:pStyle w:val="04TEXTOTABELAS"/>
            </w:pPr>
            <w:r w:rsidRPr="00403B28">
              <w:rPr>
                <w:rStyle w:val="TextoBold"/>
                <w:szCs w:val="20"/>
              </w:rPr>
              <w:t>(EF06MA17)</w:t>
            </w:r>
            <w:r w:rsidRPr="00403B28">
              <w:rPr>
                <w:color w:val="C45911" w:themeColor="accent2" w:themeShade="BF"/>
              </w:rPr>
              <w:t xml:space="preserve"> </w:t>
            </w:r>
            <w:r w:rsidRPr="00403B28">
              <w:t>Quantificar e estabelecer relações entre o número de vértices, faces e arestas de prismas e pirâmides, em função do seu polígono da base, para resolver problemas e desenvolver a percepção espacial.</w:t>
            </w:r>
          </w:p>
        </w:tc>
      </w:tr>
      <w:tr w:rsidR="00B613F8" w:rsidRPr="00403B28" w:rsidTr="008927A7">
        <w:tc>
          <w:tcPr>
            <w:tcW w:w="2518" w:type="dxa"/>
            <w:vMerge/>
          </w:tcPr>
          <w:p w:rsidR="000A5CAC" w:rsidRPr="00403B28" w:rsidRDefault="000A5CAC" w:rsidP="00E116F1">
            <w:pPr>
              <w:pStyle w:val="04TEXTOTABELAS"/>
            </w:pPr>
          </w:p>
        </w:tc>
        <w:tc>
          <w:tcPr>
            <w:tcW w:w="2268" w:type="dxa"/>
            <w:vMerge/>
          </w:tcPr>
          <w:p w:rsidR="000A5CAC" w:rsidRPr="00403B28" w:rsidRDefault="000A5CAC" w:rsidP="00E116F1">
            <w:pPr>
              <w:pStyle w:val="04TEXTOTABELAS"/>
            </w:pPr>
          </w:p>
        </w:tc>
        <w:tc>
          <w:tcPr>
            <w:tcW w:w="2268" w:type="dxa"/>
          </w:tcPr>
          <w:p w:rsidR="000A5CAC" w:rsidRPr="00403B28" w:rsidRDefault="000A5CAC" w:rsidP="00E116F1">
            <w:pPr>
              <w:pStyle w:val="04TEXTOTABELAS"/>
            </w:pPr>
            <w:r w:rsidRPr="00403B28">
              <w:t>Construção de figuras semelhantes: ampliação e redução de figuras planas em m</w:t>
            </w:r>
            <w:r w:rsidR="004E7F77">
              <w:t>alhas quadriculadas</w:t>
            </w:r>
          </w:p>
        </w:tc>
        <w:tc>
          <w:tcPr>
            <w:tcW w:w="3431" w:type="dxa"/>
          </w:tcPr>
          <w:p w:rsidR="000A5CAC" w:rsidRPr="00403B28" w:rsidRDefault="000A5CAC" w:rsidP="00E116F1">
            <w:pPr>
              <w:pStyle w:val="04TEXTOTABELAS"/>
            </w:pPr>
            <w:r w:rsidRPr="00403B28">
              <w:rPr>
                <w:rStyle w:val="TextoBold"/>
                <w:szCs w:val="20"/>
              </w:rPr>
              <w:t>(EF06MA21)</w:t>
            </w:r>
            <w:r w:rsidRPr="00403B28">
              <w:t xml:space="preserve"> Construir figuras planas semelhantes em situações de ampliação e de redução, com o uso de malhas quadriculadas, plano cartesiano ou tecnologias digitais.</w:t>
            </w:r>
          </w:p>
        </w:tc>
      </w:tr>
    </w:tbl>
    <w:p w:rsidR="004E7F77" w:rsidRDefault="004E7F77" w:rsidP="003224AB">
      <w:pPr>
        <w:spacing w:before="30"/>
        <w:ind w:right="850"/>
        <w:rPr>
          <w:sz w:val="20"/>
          <w:szCs w:val="20"/>
        </w:rPr>
      </w:pPr>
    </w:p>
    <w:p w:rsidR="004E7F77" w:rsidRDefault="004E7F77">
      <w:pPr>
        <w:autoSpaceDN/>
        <w:spacing w:after="160" w:line="259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B2FA1" w:rsidRDefault="00211020" w:rsidP="00B34264">
      <w:pPr>
        <w:pStyle w:val="01TITULO2"/>
      </w:pPr>
      <w:r w:rsidRPr="0079165F">
        <w:lastRenderedPageBreak/>
        <w:t>H</w:t>
      </w:r>
      <w:r w:rsidR="000B2FA1" w:rsidRPr="0079165F">
        <w:t>abilidades e práticas pedagógicas</w:t>
      </w:r>
    </w:p>
    <w:p w:rsidR="00B47F55" w:rsidRPr="006629E0" w:rsidRDefault="00302FDC" w:rsidP="004B76A0">
      <w:pPr>
        <w:pStyle w:val="02TEXTOPRINCIPAL"/>
        <w:rPr>
          <w:b/>
          <w:sz w:val="22"/>
        </w:rPr>
      </w:pPr>
      <w:r>
        <w:t>O quadro a seguir apresenta</w:t>
      </w:r>
      <w:r w:rsidR="000B2FA1" w:rsidRPr="004D2FEF">
        <w:t xml:space="preserve"> sugestões de </w:t>
      </w:r>
      <w:r w:rsidR="000B2FA1" w:rsidRPr="004D2FEF">
        <w:rPr>
          <w:rStyle w:val="TextoBold"/>
          <w:sz w:val="22"/>
        </w:rPr>
        <w:t xml:space="preserve">práticas pedagógicas </w:t>
      </w:r>
      <w:r w:rsidR="000B2FA1" w:rsidRPr="004D2FEF">
        <w:t xml:space="preserve">para o desenvolvimento das </w:t>
      </w:r>
      <w:r w:rsidR="000B2FA1" w:rsidRPr="004D2FEF">
        <w:rPr>
          <w:rStyle w:val="TextoBold"/>
          <w:sz w:val="22"/>
        </w:rPr>
        <w:t xml:space="preserve">habilidades </w:t>
      </w:r>
      <w:r w:rsidR="000B2FA1" w:rsidRPr="004D2FEF">
        <w:t xml:space="preserve">indicadas </w:t>
      </w:r>
      <w:r w:rsidR="004E7F77">
        <w:t>para</w:t>
      </w:r>
      <w:r w:rsidR="000B2FA1" w:rsidRPr="004D2FEF">
        <w:t xml:space="preserve"> cada bimestre</w:t>
      </w:r>
      <w:r w:rsidR="000B2FA1" w:rsidRPr="00302FDC">
        <w:rPr>
          <w:rStyle w:val="TextoBold"/>
          <w:b w:val="0"/>
          <w:sz w:val="22"/>
        </w:rPr>
        <w:t>.</w:t>
      </w:r>
    </w:p>
    <w:tbl>
      <w:tblPr>
        <w:tblStyle w:val="Tabelacomgrade"/>
        <w:tblW w:w="5017" w:type="pct"/>
        <w:tblLook w:val="04A0" w:firstRow="1" w:lastRow="0" w:firstColumn="1" w:lastColumn="0" w:noHBand="0" w:noVBand="1"/>
      </w:tblPr>
      <w:tblGrid>
        <w:gridCol w:w="2520"/>
        <w:gridCol w:w="2833"/>
        <w:gridCol w:w="5102"/>
      </w:tblGrid>
      <w:tr w:rsidR="008927A7" w:rsidRPr="008875F5" w:rsidTr="008927A7">
        <w:trPr>
          <w:trHeight w:val="440"/>
        </w:trPr>
        <w:tc>
          <w:tcPr>
            <w:tcW w:w="1205" w:type="pct"/>
            <w:shd w:val="clear" w:color="auto" w:fill="auto"/>
          </w:tcPr>
          <w:p w:rsidR="002C0CFE" w:rsidRPr="008875F5" w:rsidRDefault="009F797F" w:rsidP="004E7F77">
            <w:pPr>
              <w:pStyle w:val="03TITULOTABELAS2"/>
            </w:pPr>
            <w:r w:rsidRPr="008875F5">
              <w:t>Objetos de conhecimento</w:t>
            </w:r>
            <w:r w:rsidR="00962657" w:rsidRPr="008875F5">
              <w:t xml:space="preserve"> da BNCC</w:t>
            </w:r>
          </w:p>
        </w:tc>
        <w:tc>
          <w:tcPr>
            <w:tcW w:w="1355" w:type="pct"/>
            <w:shd w:val="clear" w:color="auto" w:fill="auto"/>
          </w:tcPr>
          <w:p w:rsidR="002C0CFE" w:rsidRPr="008875F5" w:rsidRDefault="002C0CFE" w:rsidP="004E7F77">
            <w:pPr>
              <w:pStyle w:val="03TITULOTABELAS2"/>
            </w:pPr>
            <w:r w:rsidRPr="008875F5">
              <w:t>Habilidades</w:t>
            </w:r>
            <w:r w:rsidR="00962657" w:rsidRPr="008875F5">
              <w:t xml:space="preserve"> da</w:t>
            </w:r>
            <w:r w:rsidR="004E7F77">
              <w:br/>
            </w:r>
            <w:r w:rsidR="00962657" w:rsidRPr="008875F5">
              <w:t>BNCC</w:t>
            </w:r>
          </w:p>
        </w:tc>
        <w:tc>
          <w:tcPr>
            <w:tcW w:w="2440" w:type="pct"/>
            <w:shd w:val="clear" w:color="auto" w:fill="auto"/>
          </w:tcPr>
          <w:p w:rsidR="002C0CFE" w:rsidRPr="008875F5" w:rsidRDefault="002C0CFE" w:rsidP="004E7F77">
            <w:pPr>
              <w:pStyle w:val="03TITULOTABELAS2"/>
            </w:pPr>
            <w:r w:rsidRPr="008875F5">
              <w:t>Práticas pedagógicas</w:t>
            </w:r>
          </w:p>
        </w:tc>
      </w:tr>
      <w:tr w:rsidR="008927A7" w:rsidRPr="00403B28" w:rsidTr="008927A7">
        <w:trPr>
          <w:trHeight w:val="440"/>
        </w:trPr>
        <w:tc>
          <w:tcPr>
            <w:tcW w:w="1205" w:type="pct"/>
          </w:tcPr>
          <w:p w:rsidR="00DD4768" w:rsidRPr="00403B28" w:rsidRDefault="0083354B" w:rsidP="00E116F1">
            <w:pPr>
              <w:pStyle w:val="04TEXTOTABELAS"/>
            </w:pPr>
            <w:r w:rsidRPr="00403B28">
              <w:t>Sistema de numeração decimal: características, leitura, escrita e comparação de números naturais e de números racionais</w:t>
            </w:r>
            <w:r>
              <w:t xml:space="preserve"> representados na forma decimal</w:t>
            </w:r>
          </w:p>
        </w:tc>
        <w:tc>
          <w:tcPr>
            <w:tcW w:w="1355" w:type="pct"/>
          </w:tcPr>
          <w:p w:rsidR="00DD4768" w:rsidRPr="00403B28" w:rsidRDefault="00DD4768" w:rsidP="00E116F1">
            <w:pPr>
              <w:pStyle w:val="04TEXTOTABELAS"/>
            </w:pPr>
            <w:r w:rsidRPr="00403B28">
              <w:rPr>
                <w:rStyle w:val="TextoBold"/>
                <w:szCs w:val="20"/>
              </w:rPr>
              <w:t>(EF06MA02)</w:t>
            </w:r>
            <w:r w:rsidR="003D6924" w:rsidRPr="00403B28">
              <w:t xml:space="preserve"> </w:t>
            </w:r>
            <w:r w:rsidRPr="00403B28">
              <w:t>Reconhecer o sistema de numeração decimal, como o que prevaleceu no mundo ocidental, e destacar semelhanças e diferenças com outros sistemas, de modo a sistematizar suas principais características (base, valor posicional e função do zero), utilizando, inclusive, a composição e decomposição de números naturais e números racionais em sua representação decimal.</w:t>
            </w:r>
          </w:p>
        </w:tc>
        <w:tc>
          <w:tcPr>
            <w:tcW w:w="2440" w:type="pct"/>
          </w:tcPr>
          <w:p w:rsidR="00DD4768" w:rsidRPr="00576012" w:rsidRDefault="00A927ED" w:rsidP="001C4AE6">
            <w:pPr>
              <w:pStyle w:val="02TEXTOPRINCIPALBULLET"/>
            </w:pPr>
            <w:r>
              <w:t>Proponha a</w:t>
            </w:r>
            <w:r w:rsidR="00DD4768" w:rsidRPr="00576012">
              <w:t xml:space="preserve"> leitura de </w:t>
            </w:r>
            <w:r>
              <w:t xml:space="preserve">um </w:t>
            </w:r>
            <w:r w:rsidR="00DD4768" w:rsidRPr="00576012">
              <w:t xml:space="preserve">texto com a história dos números que permita o reconhecimento das regras e </w:t>
            </w:r>
            <w:r w:rsidR="00017BA7" w:rsidRPr="00576012">
              <w:t xml:space="preserve">dos </w:t>
            </w:r>
            <w:r w:rsidR="00DD4768" w:rsidRPr="00576012">
              <w:t>princípios criados ao longo do tempo para associar sím</w:t>
            </w:r>
            <w:r w:rsidR="00017BA7" w:rsidRPr="00576012">
              <w:t xml:space="preserve">bolos gráficos às quantidades. </w:t>
            </w:r>
            <w:r w:rsidR="00DD4768" w:rsidRPr="00576012">
              <w:t>No texto poderão ser abordadas as características dos diferentes sistemas de numeração</w:t>
            </w:r>
            <w:r w:rsidR="00017BA7" w:rsidRPr="00576012">
              <w:t>,</w:t>
            </w:r>
            <w:r w:rsidR="00DD4768" w:rsidRPr="00576012">
              <w:t xml:space="preserve"> como o egípcio, o babilônico, o romano</w:t>
            </w:r>
            <w:r w:rsidR="00017BA7" w:rsidRPr="00576012">
              <w:t>,</w:t>
            </w:r>
            <w:r w:rsidR="00DD4768" w:rsidRPr="00576012">
              <w:t xml:space="preserve"> com destaque para o indo-arábico</w:t>
            </w:r>
            <w:r w:rsidR="00017BA7" w:rsidRPr="00576012">
              <w:t>,</w:t>
            </w:r>
            <w:r w:rsidR="00DD4768" w:rsidRPr="00576012">
              <w:t xml:space="preserve"> a exemplo da página 12 do livro </w:t>
            </w:r>
            <w:r w:rsidR="00017BA7" w:rsidRPr="00576012">
              <w:t>do estudante</w:t>
            </w:r>
            <w:r>
              <w:t>. Destaque</w:t>
            </w:r>
            <w:r w:rsidR="00DD4768" w:rsidRPr="00576012">
              <w:t xml:space="preserve"> o sistema indo-arábico e </w:t>
            </w:r>
            <w:r w:rsidR="00017BA7" w:rsidRPr="00576012">
              <w:t>su</w:t>
            </w:r>
            <w:r w:rsidR="00DD4768" w:rsidRPr="00576012">
              <w:t>as características</w:t>
            </w:r>
            <w:r w:rsidR="00017BA7" w:rsidRPr="00576012">
              <w:t>,</w:t>
            </w:r>
            <w:r w:rsidR="00DD4768" w:rsidRPr="00576012">
              <w:t xml:space="preserve"> como o uso posicional de dez algarismos para a escrita dos números, ter um símbolo para o zero e agrupamentos e trocas na base 10 (sistema decimal). </w:t>
            </w:r>
          </w:p>
          <w:p w:rsidR="00DD4768" w:rsidRPr="00576012" w:rsidRDefault="00A927ED" w:rsidP="001C4AE6">
            <w:pPr>
              <w:pStyle w:val="02TEXTOPRINCIPALBULLET"/>
            </w:pPr>
            <w:r>
              <w:t>Solicite</w:t>
            </w:r>
            <w:r w:rsidR="00DD4768" w:rsidRPr="00576012">
              <w:t xml:space="preserve"> a organização de tabelas com as características dos sistemas de numeração estudados para que os dados sejam comparados.</w:t>
            </w:r>
          </w:p>
          <w:p w:rsidR="00DD4768" w:rsidRPr="00576012" w:rsidRDefault="00F41D64" w:rsidP="001C4AE6">
            <w:pPr>
              <w:pStyle w:val="02TEXTOPRINCIPALBULLET"/>
            </w:pPr>
            <w:r>
              <w:t>Oriente</w:t>
            </w:r>
            <w:r w:rsidR="00DD4768" w:rsidRPr="00576012">
              <w:t xml:space="preserve"> a realização de pesquisas, nas diferentes mídias, sobre aspecto</w:t>
            </w:r>
            <w:r w:rsidR="00017BA7" w:rsidRPr="00576012">
              <w:t>s</w:t>
            </w:r>
            <w:r w:rsidR="00DD4768" w:rsidRPr="00576012">
              <w:t xml:space="preserve"> cultura</w:t>
            </w:r>
            <w:r w:rsidR="00017BA7" w:rsidRPr="00576012">
              <w:t>is</w:t>
            </w:r>
            <w:r w:rsidR="00DD4768" w:rsidRPr="00576012">
              <w:t xml:space="preserve"> dos povos estudados.</w:t>
            </w:r>
          </w:p>
          <w:p w:rsidR="00DD4768" w:rsidRPr="00017BA7" w:rsidRDefault="00F41D64" w:rsidP="001C4AE6">
            <w:pPr>
              <w:pStyle w:val="02TEXTOPRINCIPALBULLET"/>
            </w:pPr>
            <w:r>
              <w:t>Apresente</w:t>
            </w:r>
            <w:r w:rsidR="00DF2C82">
              <w:t>,</w:t>
            </w:r>
            <w:r w:rsidR="00DD4768" w:rsidRPr="00576012">
              <w:t xml:space="preserve"> em um quadro de ordens</w:t>
            </w:r>
            <w:r w:rsidR="00DF2C82">
              <w:t>,</w:t>
            </w:r>
            <w:r w:rsidR="00DD4768" w:rsidRPr="00576012">
              <w:t xml:space="preserve"> números n</w:t>
            </w:r>
            <w:r>
              <w:t>aturais na forma decimal. Chame</w:t>
            </w:r>
            <w:r w:rsidR="00DD4768" w:rsidRPr="00576012">
              <w:t xml:space="preserve"> a atenção para o valor relativo que um de seus algarismos teria se </w:t>
            </w:r>
            <w:r w:rsidR="00017BA7" w:rsidRPr="00576012">
              <w:t xml:space="preserve">fosse </w:t>
            </w:r>
            <w:r w:rsidR="00DD4768" w:rsidRPr="00576012">
              <w:t>colocado à esquerda (multiplicado por 10, 100, 1.000 etc.) ou à direita (dividido por 10, 100, 1.000</w:t>
            </w:r>
            <w:r w:rsidR="0083354B">
              <w:t xml:space="preserve"> etc.</w:t>
            </w:r>
            <w:r w:rsidR="00DD4768" w:rsidRPr="00576012">
              <w:t>).</w:t>
            </w:r>
            <w:r w:rsidR="00DD4768" w:rsidRPr="00403B28">
              <w:t xml:space="preserve"> </w:t>
            </w:r>
            <w:r w:rsidR="00017BA7">
              <w:t>Há</w:t>
            </w:r>
            <w:r w:rsidR="00DD4768" w:rsidRPr="00403B28">
              <w:t xml:space="preserve"> exemplo desse trabalho na </w:t>
            </w:r>
            <w:r w:rsidR="00DD4768" w:rsidRPr="00017BA7">
              <w:t>página 19 do livro</w:t>
            </w:r>
            <w:r w:rsidR="00017BA7">
              <w:t xml:space="preserve"> do estudante</w:t>
            </w:r>
            <w:r w:rsidR="00DD4768" w:rsidRPr="00017BA7">
              <w:t>.</w:t>
            </w:r>
          </w:p>
          <w:p w:rsidR="00DD4768" w:rsidRPr="00700D03" w:rsidRDefault="00F41D64" w:rsidP="00FD30E5">
            <w:pPr>
              <w:pStyle w:val="02TEXTOPRINCIPALBULLET"/>
            </w:pPr>
            <w:r>
              <w:t>Proponha</w:t>
            </w:r>
            <w:r w:rsidR="00DD4768" w:rsidRPr="00403B28">
              <w:t xml:space="preserve"> </w:t>
            </w:r>
            <w:r w:rsidR="00DD4768" w:rsidRPr="00576012">
              <w:t xml:space="preserve">atividades diversificadas para </w:t>
            </w:r>
            <w:r w:rsidR="006652DA" w:rsidRPr="00576012">
              <w:t xml:space="preserve">a </w:t>
            </w:r>
            <w:r w:rsidR="00DD4768" w:rsidRPr="00576012">
              <w:t xml:space="preserve">decomposição e </w:t>
            </w:r>
            <w:r w:rsidR="006652DA" w:rsidRPr="00576012">
              <w:t xml:space="preserve">a </w:t>
            </w:r>
            <w:r w:rsidR="00DD4768" w:rsidRPr="00576012">
              <w:t>composição de números naturais</w:t>
            </w:r>
            <w:r w:rsidR="00DD4768" w:rsidRPr="00403B28">
              <w:t xml:space="preserve"> em unidades, ordens e classes utilizando o quadro de ordens.</w:t>
            </w:r>
          </w:p>
        </w:tc>
      </w:tr>
    </w:tbl>
    <w:p w:rsidR="00815B2D" w:rsidRDefault="00815B2D" w:rsidP="00815B2D">
      <w:pPr>
        <w:pStyle w:val="06CREDITO"/>
        <w:jc w:val="right"/>
      </w:pPr>
      <w:r>
        <w:t>(continua)</w:t>
      </w:r>
    </w:p>
    <w:p w:rsidR="00700D03" w:rsidRDefault="00700D03" w:rsidP="00B13D1B">
      <w:pPr>
        <w:pStyle w:val="06CREDITO"/>
      </w:pPr>
      <w:r>
        <w:br w:type="page"/>
      </w:r>
      <w:r w:rsidR="00815B2D">
        <w:lastRenderedPageBreak/>
        <w:t>(continuação)</w:t>
      </w:r>
    </w:p>
    <w:tbl>
      <w:tblPr>
        <w:tblStyle w:val="Tabelacomgrade"/>
        <w:tblW w:w="5017" w:type="pct"/>
        <w:tblLook w:val="04A0" w:firstRow="1" w:lastRow="0" w:firstColumn="1" w:lastColumn="0" w:noHBand="0" w:noVBand="1"/>
      </w:tblPr>
      <w:tblGrid>
        <w:gridCol w:w="2520"/>
        <w:gridCol w:w="2833"/>
        <w:gridCol w:w="5102"/>
      </w:tblGrid>
      <w:tr w:rsidR="00700D03" w:rsidRPr="00403B28" w:rsidTr="008927A7">
        <w:trPr>
          <w:trHeight w:val="440"/>
        </w:trPr>
        <w:tc>
          <w:tcPr>
            <w:tcW w:w="1205" w:type="pct"/>
          </w:tcPr>
          <w:p w:rsidR="00700D03" w:rsidRPr="00403B28" w:rsidRDefault="00700D03" w:rsidP="00E116F1">
            <w:pPr>
              <w:pStyle w:val="04TEXTOTABELAS"/>
            </w:pPr>
          </w:p>
        </w:tc>
        <w:tc>
          <w:tcPr>
            <w:tcW w:w="1355" w:type="pct"/>
          </w:tcPr>
          <w:p w:rsidR="00700D03" w:rsidRPr="00403B28" w:rsidRDefault="00700D03" w:rsidP="00E116F1">
            <w:pPr>
              <w:pStyle w:val="04TEXTOTABELAS"/>
              <w:rPr>
                <w:rStyle w:val="TextoBold"/>
                <w:szCs w:val="20"/>
              </w:rPr>
            </w:pPr>
          </w:p>
        </w:tc>
        <w:tc>
          <w:tcPr>
            <w:tcW w:w="2440" w:type="pct"/>
          </w:tcPr>
          <w:p w:rsidR="00FD30E5" w:rsidRDefault="00B81A6F" w:rsidP="001C4AE6">
            <w:pPr>
              <w:pStyle w:val="02TEXTOPRINCIPALBULLET"/>
            </w:pPr>
            <w:r w:rsidRPr="00403B28">
              <w:t>E</w:t>
            </w:r>
            <w:r>
              <w:t>ntregue</w:t>
            </w:r>
            <w:r w:rsidRPr="00403B28">
              <w:t xml:space="preserve"> aos alunos páginas de </w:t>
            </w:r>
            <w:r w:rsidRPr="006652DA">
              <w:t>jornais, revistas ou folhetos em qu</w:t>
            </w:r>
            <w:r w:rsidRPr="00403B28">
              <w:t>e o valor de ve</w:t>
            </w:r>
            <w:r>
              <w:t>nda dos produtos esteja expresso</w:t>
            </w:r>
            <w:r w:rsidRPr="00403B28">
              <w:t xml:space="preserve"> em números decimais. </w:t>
            </w:r>
            <w:r>
              <w:t>Solicite</w:t>
            </w:r>
            <w:r w:rsidRPr="00576012">
              <w:t xml:space="preserve"> a leitura</w:t>
            </w:r>
            <w:r w:rsidRPr="00403B28">
              <w:rPr>
                <w:b/>
              </w:rPr>
              <w:t xml:space="preserve"> </w:t>
            </w:r>
            <w:r w:rsidRPr="00403B28">
              <w:t>desses números e</w:t>
            </w:r>
            <w:r>
              <w:t>xplorando o sistema monetário. Proponha</w:t>
            </w:r>
            <w:r w:rsidRPr="00403B28">
              <w:t xml:space="preserve"> </w:t>
            </w:r>
            <w:r>
              <w:t xml:space="preserve">uma </w:t>
            </w:r>
            <w:r w:rsidRPr="00403B28">
              <w:t xml:space="preserve">conversa com os alunos para explorar outros números na forma decimal </w:t>
            </w:r>
            <w:r>
              <w:t xml:space="preserve">presentes </w:t>
            </w:r>
            <w:r w:rsidRPr="00403B28">
              <w:t>no contexto diário.</w:t>
            </w:r>
          </w:p>
          <w:p w:rsidR="00700D03" w:rsidRDefault="00700D03" w:rsidP="001C4AE6">
            <w:pPr>
              <w:pStyle w:val="02TEXTOPRINCIPALBULLET"/>
            </w:pPr>
            <w:r>
              <w:t>Oriente</w:t>
            </w:r>
            <w:r w:rsidRPr="00403B28">
              <w:t xml:space="preserve"> a </w:t>
            </w:r>
            <w:r w:rsidRPr="00576012">
              <w:t>construção da reta numérica em tiras de papel para a localização, a partir do zero,</w:t>
            </w:r>
            <w:r w:rsidRPr="00403B28">
              <w:t xml:space="preserve"> dos números naturais</w:t>
            </w:r>
            <w:r>
              <w:t>. Nela</w:t>
            </w:r>
            <w:r w:rsidRPr="00403B28">
              <w:t xml:space="preserve"> podem ser exploradas as relações menor/maior por meio da posição, respectivamente, à esquerda ou à direita.</w:t>
            </w:r>
          </w:p>
          <w:p w:rsidR="00700D03" w:rsidRDefault="00700D03" w:rsidP="001C4AE6">
            <w:pPr>
              <w:pStyle w:val="02TEXTOPRINCIPALBULLET"/>
            </w:pPr>
            <w:r>
              <w:t>Apresente</w:t>
            </w:r>
            <w:r w:rsidRPr="00403B28">
              <w:t xml:space="preserve"> textos que trazem </w:t>
            </w:r>
            <w:r w:rsidRPr="00576012">
              <w:t>agrupamentos numéricos diferentes do decimal</w:t>
            </w:r>
            <w:r w:rsidRPr="00403B28">
              <w:t xml:space="preserve">, por exemplo, sobre o tempo contado em </w:t>
            </w:r>
            <w:r w:rsidRPr="001C4AE6">
              <w:t>horas, minutos e segundos</w:t>
            </w:r>
            <w:r>
              <w:t>,</w:t>
            </w:r>
            <w:r w:rsidRPr="001C4AE6">
              <w:t xml:space="preserve"> que pode ser visto na </w:t>
            </w:r>
            <w:r w:rsidRPr="006652DA">
              <w:t>página 20</w:t>
            </w:r>
            <w:r w:rsidRPr="001C4AE6">
              <w:t xml:space="preserve"> do livro </w:t>
            </w:r>
            <w:r>
              <w:t>do estudante</w:t>
            </w:r>
            <w:r w:rsidRPr="001C4AE6">
              <w:t>.</w:t>
            </w:r>
          </w:p>
        </w:tc>
      </w:tr>
      <w:tr w:rsidR="008875F5" w:rsidRPr="00403B28" w:rsidTr="008927A7">
        <w:trPr>
          <w:trHeight w:val="440"/>
        </w:trPr>
        <w:tc>
          <w:tcPr>
            <w:tcW w:w="1205" w:type="pct"/>
          </w:tcPr>
          <w:p w:rsidR="00DD4768" w:rsidRPr="00403B28" w:rsidRDefault="009F797F" w:rsidP="00E116F1">
            <w:pPr>
              <w:pStyle w:val="04TEXTOTABELAS"/>
              <w:rPr>
                <w:b/>
                <w:bCs/>
              </w:rPr>
            </w:pPr>
            <w:r w:rsidRPr="00403B28">
              <w:t>Operações (adição, subtração, multiplicação, divisão e po</w:t>
            </w:r>
            <w:r w:rsidR="00555626">
              <w:t>tenciação) com números naturais</w:t>
            </w:r>
          </w:p>
        </w:tc>
        <w:tc>
          <w:tcPr>
            <w:tcW w:w="1355" w:type="pct"/>
          </w:tcPr>
          <w:p w:rsidR="00DD4768" w:rsidRPr="00403B28" w:rsidRDefault="00DD4768" w:rsidP="00E116F1">
            <w:pPr>
              <w:pStyle w:val="04TEXTOTABELAS"/>
            </w:pPr>
            <w:bookmarkStart w:id="0" w:name="_Hlk509997428"/>
            <w:r w:rsidRPr="00403B28">
              <w:rPr>
                <w:rStyle w:val="TextoBold"/>
                <w:szCs w:val="20"/>
              </w:rPr>
              <w:t>(EF06MA03)</w:t>
            </w:r>
            <w:r w:rsidRPr="00403B28">
              <w:t xml:space="preserve"> Resolver e elaborar problemas que envolvam cálculos (mentais ou escritos, exatos ou aproximados) com números naturais, por meio de estratégias variadas, com compreensão dos processos neles envolvidos com e sem uso de calculadora.</w:t>
            </w:r>
          </w:p>
          <w:bookmarkEnd w:id="0"/>
          <w:p w:rsidR="00DD4768" w:rsidRPr="00403B28" w:rsidRDefault="00DD4768" w:rsidP="00E116F1">
            <w:pPr>
              <w:pStyle w:val="04TEXTOTABELAS"/>
            </w:pPr>
          </w:p>
        </w:tc>
        <w:tc>
          <w:tcPr>
            <w:tcW w:w="2440" w:type="pct"/>
          </w:tcPr>
          <w:p w:rsidR="00DD4768" w:rsidRPr="00403B28" w:rsidRDefault="00BD1497" w:rsidP="009F2E5C">
            <w:pPr>
              <w:pStyle w:val="02TEXTOPRINCIPALBULLET"/>
            </w:pPr>
            <w:r>
              <w:t>Levante</w:t>
            </w:r>
            <w:r w:rsidR="00DD4768" w:rsidRPr="00403B28">
              <w:t xml:space="preserve"> com os </w:t>
            </w:r>
            <w:r w:rsidR="00DD4768" w:rsidRPr="00576012">
              <w:t>alunos situações problema com números naturais, vivenciadas por eles de preferência</w:t>
            </w:r>
            <w:r w:rsidR="00DD4768" w:rsidRPr="00403B28">
              <w:t xml:space="preserve"> na própria escola, como as relacionadas a atividades</w:t>
            </w:r>
            <w:r>
              <w:t xml:space="preserve"> esportivas e culturais. Inclua</w:t>
            </w:r>
            <w:r w:rsidR="00DD4768" w:rsidRPr="00403B28">
              <w:t xml:space="preserve"> outros temas</w:t>
            </w:r>
            <w:r w:rsidR="009E3867">
              <w:t>,</w:t>
            </w:r>
            <w:r w:rsidR="00DD4768" w:rsidRPr="00403B28">
              <w:t xml:space="preserve"> co</w:t>
            </w:r>
            <w:r>
              <w:t>mo geometria e medidas. Analise</w:t>
            </w:r>
            <w:r w:rsidR="00DD4768" w:rsidRPr="00403B28">
              <w:t xml:space="preserve"> os problemas explorando os diversos significados das operações fundamentais.</w:t>
            </w:r>
          </w:p>
          <w:p w:rsidR="00DD4768" w:rsidRPr="00403B28" w:rsidRDefault="00BD1497" w:rsidP="009F2E5C">
            <w:pPr>
              <w:pStyle w:val="02TEXTOPRINCIPALBULLET"/>
            </w:pPr>
            <w:r>
              <w:t>Proponha</w:t>
            </w:r>
            <w:r w:rsidR="00DD4768" w:rsidRPr="00576012">
              <w:t xml:space="preserve"> </w:t>
            </w:r>
            <w:r w:rsidR="009F2E5C" w:rsidRPr="00576012">
              <w:t xml:space="preserve">situações </w:t>
            </w:r>
            <w:r w:rsidR="009E3867">
              <w:t>problema</w:t>
            </w:r>
            <w:r w:rsidR="00DD4768" w:rsidRPr="00403B28">
              <w:t xml:space="preserve"> para cada uma das ideias envolvidas nos campos aditivo e multiplicativo, inclui</w:t>
            </w:r>
            <w:r>
              <w:t>ndo os mais elaborados. Discuta</w:t>
            </w:r>
            <w:r w:rsidR="00DD4768" w:rsidRPr="00403B28">
              <w:t xml:space="preserve"> com os alunos os dados do problema (pertinentes, suficientes ou em demasia) e as possíveis estratégias de cálculo para a solução. </w:t>
            </w:r>
          </w:p>
          <w:p w:rsidR="00DD4768" w:rsidRPr="00403B28" w:rsidRDefault="00BD1497" w:rsidP="009F2E5C">
            <w:pPr>
              <w:pStyle w:val="02TEXTOPRINCIPALBULLET"/>
            </w:pPr>
            <w:r>
              <w:t>Apresente</w:t>
            </w:r>
            <w:r w:rsidR="00DD4768" w:rsidRPr="00403B28">
              <w:t xml:space="preserve"> </w:t>
            </w:r>
            <w:r w:rsidR="00DD4768" w:rsidRPr="00576012">
              <w:t>atividades de cálculo</w:t>
            </w:r>
            <w:r w:rsidR="00DD4768" w:rsidRPr="00403B28">
              <w:t xml:space="preserve"> </w:t>
            </w:r>
            <w:r w:rsidR="005375AE">
              <w:t>envolvendo</w:t>
            </w:r>
            <w:r w:rsidR="00DD4768" w:rsidRPr="00403B28">
              <w:t xml:space="preserve"> técnicas tradicionais, cálculo mental, decomposição; exat</w:t>
            </w:r>
            <w:r w:rsidR="005375AE">
              <w:t>a</w:t>
            </w:r>
            <w:r w:rsidR="00DD4768" w:rsidRPr="00403B28">
              <w:t xml:space="preserve">s com o uso da calculadora ou com arredondamento, como na </w:t>
            </w:r>
            <w:r w:rsidR="00DD4768" w:rsidRPr="009E3867">
              <w:t>página 33 do</w:t>
            </w:r>
            <w:r w:rsidR="00DD4768" w:rsidRPr="00403B28">
              <w:t xml:space="preserve"> livro</w:t>
            </w:r>
            <w:r w:rsidR="009E3867">
              <w:t xml:space="preserve"> do estudante</w:t>
            </w:r>
            <w:r w:rsidR="009951DF" w:rsidRPr="00403B28">
              <w:t>.</w:t>
            </w:r>
          </w:p>
          <w:p w:rsidR="00DD4768" w:rsidRPr="009E3867" w:rsidRDefault="00BD1497" w:rsidP="00683258">
            <w:pPr>
              <w:pStyle w:val="02TEXTOPRINCIPALBULLET"/>
            </w:pPr>
            <w:r>
              <w:t>Traga</w:t>
            </w:r>
            <w:r w:rsidR="00DD4768" w:rsidRPr="009E3867">
              <w:t xml:space="preserve"> para a sala de aula os jogos próprios da cultura de sua região, conhecidos </w:t>
            </w:r>
            <w:r w:rsidR="00683258">
              <w:t>pelos</w:t>
            </w:r>
            <w:r>
              <w:t xml:space="preserve"> alunos, e suscite</w:t>
            </w:r>
            <w:r w:rsidR="00DD4768" w:rsidRPr="009E3867">
              <w:t xml:space="preserve"> a exploração dos conteúdos matemáticos neles envolvidos.</w:t>
            </w:r>
          </w:p>
        </w:tc>
      </w:tr>
    </w:tbl>
    <w:p w:rsidR="00815B2D" w:rsidRDefault="00815B2D" w:rsidP="00815B2D">
      <w:pPr>
        <w:pStyle w:val="06CREDITO"/>
        <w:jc w:val="right"/>
      </w:pPr>
      <w:r>
        <w:t>(continua)</w:t>
      </w:r>
    </w:p>
    <w:p w:rsidR="00700D03" w:rsidRDefault="00700D03" w:rsidP="00B13D1B">
      <w:pPr>
        <w:pStyle w:val="06CREDITO"/>
      </w:pPr>
      <w:r>
        <w:br w:type="page"/>
      </w:r>
      <w:r w:rsidR="00815B2D">
        <w:lastRenderedPageBreak/>
        <w:t>(continuação)</w:t>
      </w:r>
    </w:p>
    <w:tbl>
      <w:tblPr>
        <w:tblStyle w:val="Tabelacomgrade"/>
        <w:tblW w:w="5017" w:type="pct"/>
        <w:tblLook w:val="04A0" w:firstRow="1" w:lastRow="0" w:firstColumn="1" w:lastColumn="0" w:noHBand="0" w:noVBand="1"/>
      </w:tblPr>
      <w:tblGrid>
        <w:gridCol w:w="2520"/>
        <w:gridCol w:w="2833"/>
        <w:gridCol w:w="5102"/>
      </w:tblGrid>
      <w:tr w:rsidR="008F6F61" w:rsidRPr="00403B28" w:rsidTr="008927A7">
        <w:trPr>
          <w:trHeight w:val="440"/>
        </w:trPr>
        <w:tc>
          <w:tcPr>
            <w:tcW w:w="1205" w:type="pct"/>
          </w:tcPr>
          <w:p w:rsidR="008F6F61" w:rsidRPr="00403B28" w:rsidRDefault="008F6F61" w:rsidP="00E116F1">
            <w:pPr>
              <w:pStyle w:val="04TEXTOTABELAS"/>
            </w:pPr>
            <w:r w:rsidRPr="00403B28">
              <w:t>Leitura e interpretação de tabelas e gráficos (de colunas ou barras simples ou múltiplas) referentes a variáveis ca</w:t>
            </w:r>
            <w:r>
              <w:t>tegóricas e variáveis numéricas</w:t>
            </w:r>
          </w:p>
        </w:tc>
        <w:tc>
          <w:tcPr>
            <w:tcW w:w="1355" w:type="pct"/>
          </w:tcPr>
          <w:p w:rsidR="008F6F61" w:rsidRPr="00403B28" w:rsidRDefault="008F6F61" w:rsidP="00E116F1">
            <w:pPr>
              <w:pStyle w:val="04TEXTOTABELAS"/>
              <w:rPr>
                <w:rStyle w:val="TextoBold"/>
                <w:szCs w:val="20"/>
              </w:rPr>
            </w:pPr>
            <w:r w:rsidRPr="00403B28">
              <w:rPr>
                <w:rStyle w:val="TextoBold"/>
                <w:szCs w:val="20"/>
              </w:rPr>
              <w:t>(EF06MA32)</w:t>
            </w:r>
            <w:r w:rsidRPr="00403B28">
              <w:t xml:space="preserve"> Interpretar e resolver situações que envolvam dados de pesquisa sobre contextos ambientais, sustentabilidade, trânsito, </w:t>
            </w:r>
            <w:r w:rsidR="0083354B">
              <w:t xml:space="preserve">consumo responsável, </w:t>
            </w:r>
            <w:r w:rsidRPr="00403B28">
              <w:t>entre outros, apresentados pela mídia em tabelas e em diferentes tipos de gráficos e redigir textos escritos com o objetivo de sintetizar conclusões.</w:t>
            </w:r>
          </w:p>
        </w:tc>
        <w:tc>
          <w:tcPr>
            <w:tcW w:w="2440" w:type="pct"/>
          </w:tcPr>
          <w:p w:rsidR="008F6F61" w:rsidRPr="00403B28" w:rsidRDefault="00BD1497" w:rsidP="008F6F61">
            <w:pPr>
              <w:pStyle w:val="02TEXTOPRINCIPALBULLET"/>
              <w:numPr>
                <w:ilvl w:val="0"/>
                <w:numId w:val="10"/>
              </w:numPr>
            </w:pPr>
            <w:r>
              <w:t>Apresente</w:t>
            </w:r>
            <w:r w:rsidR="008F6F61" w:rsidRPr="00403B28">
              <w:t xml:space="preserve"> </w:t>
            </w:r>
            <w:r w:rsidR="008F6F61" w:rsidRPr="00683258">
              <w:t>tabelas</w:t>
            </w:r>
            <w:r>
              <w:t xml:space="preserve"> e destaque</w:t>
            </w:r>
            <w:r w:rsidR="008F6F61" w:rsidRPr="00403B28">
              <w:t xml:space="preserve"> os elementos que as constituem (título, colunas/</w:t>
            </w:r>
            <w:r w:rsidR="008F6F61" w:rsidRPr="00943190">
              <w:t>linhas</w:t>
            </w:r>
            <w:r w:rsidR="008F6F61" w:rsidRPr="00403B28">
              <w:t xml:space="preserve">, fonte). </w:t>
            </w:r>
            <w:r>
              <w:t>Faça</w:t>
            </w:r>
            <w:r w:rsidR="008F6F61">
              <w:t xml:space="preserve"> o mesmo</w:t>
            </w:r>
            <w:r w:rsidR="008F6F61" w:rsidRPr="00403B28">
              <w:t xml:space="preserve"> para </w:t>
            </w:r>
            <w:r w:rsidR="008F6F61" w:rsidRPr="00683258">
              <w:t>gráficos de colunas e de barras</w:t>
            </w:r>
            <w:r w:rsidR="008F6F61" w:rsidRPr="00403B28">
              <w:t xml:space="preserve"> (tipo de gráfico, título, eixos, fonte).</w:t>
            </w:r>
          </w:p>
          <w:p w:rsidR="008F6F61" w:rsidRPr="00403B28" w:rsidRDefault="00BD1497" w:rsidP="008F6F61">
            <w:pPr>
              <w:pStyle w:val="02TEXTOPRINCIPALBULLET"/>
              <w:numPr>
                <w:ilvl w:val="0"/>
                <w:numId w:val="10"/>
              </w:numPr>
            </w:pPr>
            <w:r>
              <w:t>Solicite</w:t>
            </w:r>
            <w:r w:rsidR="008F6F61" w:rsidRPr="00403B28">
              <w:t xml:space="preserve"> aos alunos que tragam para a sala de aula </w:t>
            </w:r>
            <w:r w:rsidR="008F6F61" w:rsidRPr="00683258">
              <w:t xml:space="preserve">matérias de jornais e revistas com gráficos e tabelas </w:t>
            </w:r>
            <w:r w:rsidR="008F6F61" w:rsidRPr="00403B28">
              <w:t>sobre contextos</w:t>
            </w:r>
            <w:r w:rsidR="00943190" w:rsidRPr="00403B28">
              <w:t xml:space="preserve"> variados</w:t>
            </w:r>
            <w:r w:rsidR="008F6F61" w:rsidRPr="00403B28">
              <w:t xml:space="preserve">. </w:t>
            </w:r>
            <w:r w:rsidR="008F6F61">
              <w:t>S</w:t>
            </w:r>
            <w:r>
              <w:t>elecione</w:t>
            </w:r>
            <w:r w:rsidR="008F6F61" w:rsidRPr="00403B28">
              <w:t xml:space="preserve"> </w:t>
            </w:r>
            <w:r w:rsidR="008F6F61">
              <w:t xml:space="preserve">com eles </w:t>
            </w:r>
            <w:r w:rsidR="008F6F61" w:rsidRPr="00403B28">
              <w:t>os t</w:t>
            </w:r>
            <w:r>
              <w:t>emas mais significativos e faça</w:t>
            </w:r>
            <w:r w:rsidR="008F6F61" w:rsidRPr="00403B28">
              <w:t xml:space="preserve"> a leitura do texto identificando, nas tabelas e/ou gráficos, os dados </w:t>
            </w:r>
            <w:r w:rsidR="008F6F61">
              <w:t>apresentados</w:t>
            </w:r>
            <w:r w:rsidR="008F6F61" w:rsidRPr="00403B28">
              <w:t xml:space="preserve"> e como se relacionam</w:t>
            </w:r>
            <w:r w:rsidR="008F6F61">
              <w:t xml:space="preserve">. </w:t>
            </w:r>
          </w:p>
          <w:p w:rsidR="008F6F61" w:rsidRDefault="00BD1497" w:rsidP="005C7D95">
            <w:pPr>
              <w:pStyle w:val="02TEXTOPRINCIPALBULLET"/>
            </w:pPr>
            <w:r>
              <w:t>Proponha</w:t>
            </w:r>
            <w:r w:rsidR="008F6F61" w:rsidRPr="00683258">
              <w:t xml:space="preserve"> </w:t>
            </w:r>
            <w:r w:rsidR="008F6F61">
              <w:t>a</w:t>
            </w:r>
            <w:r w:rsidR="008F6F61" w:rsidRPr="00683258">
              <w:t>os alunos</w:t>
            </w:r>
            <w:r w:rsidR="008F6F61">
              <w:t xml:space="preserve"> que</w:t>
            </w:r>
            <w:r w:rsidR="008F6F61" w:rsidRPr="00683258">
              <w:t xml:space="preserve">, em grupo, façam a leitura de outros textos com tabelas e/ou gráficos e observem se há coerência entre </w:t>
            </w:r>
            <w:r>
              <w:t>texto e tabela/gráfico. Oriente</w:t>
            </w:r>
            <w:r w:rsidR="008F6F61" w:rsidRPr="00683258">
              <w:t xml:space="preserve"> </w:t>
            </w:r>
            <w:r w:rsidR="008F6F61">
              <w:t>a redação de</w:t>
            </w:r>
            <w:r w:rsidR="008F6F61" w:rsidRPr="00683258">
              <w:t xml:space="preserve"> um relatório com a avaliação da importância de tabelas e gráficos em matérias jornalísticas.</w:t>
            </w:r>
          </w:p>
        </w:tc>
      </w:tr>
      <w:tr w:rsidR="008F6F61" w:rsidRPr="00403B28" w:rsidTr="008927A7">
        <w:trPr>
          <w:trHeight w:val="440"/>
        </w:trPr>
        <w:tc>
          <w:tcPr>
            <w:tcW w:w="1205" w:type="pct"/>
          </w:tcPr>
          <w:p w:rsidR="008F6F61" w:rsidRPr="00403B28" w:rsidRDefault="008F6F61" w:rsidP="00E116F1">
            <w:pPr>
              <w:pStyle w:val="04TEXTOTABELAS"/>
              <w:rPr>
                <w:b/>
                <w:bCs/>
              </w:rPr>
            </w:pPr>
            <w:r w:rsidRPr="00403B28">
              <w:t>Prismas e pirâmides: planificações e relações entre seus elementos (vért</w:t>
            </w:r>
            <w:r>
              <w:t>ices, faces e arestas)</w:t>
            </w:r>
          </w:p>
        </w:tc>
        <w:tc>
          <w:tcPr>
            <w:tcW w:w="1355" w:type="pct"/>
          </w:tcPr>
          <w:p w:rsidR="008F6F61" w:rsidRPr="00403B28" w:rsidRDefault="008F6F61" w:rsidP="00E116F1">
            <w:pPr>
              <w:pStyle w:val="04TEXTOTABELAS"/>
            </w:pPr>
            <w:r w:rsidRPr="00403B28">
              <w:rPr>
                <w:rStyle w:val="TextoBold"/>
                <w:szCs w:val="20"/>
              </w:rPr>
              <w:t>(EF06MA17)</w:t>
            </w:r>
            <w:r w:rsidRPr="00403B28">
              <w:t xml:space="preserve"> Quantificar e estabelecer relações entre o número de vértices, faces e arestas de prismas e pirâmides, em função do seu polígono da base, para resolver problemas e desenvolver a percepção espacial.</w:t>
            </w:r>
          </w:p>
        </w:tc>
        <w:tc>
          <w:tcPr>
            <w:tcW w:w="2440" w:type="pct"/>
          </w:tcPr>
          <w:p w:rsidR="008F6F61" w:rsidRPr="005C7D95" w:rsidRDefault="00BD1497" w:rsidP="005C7D95">
            <w:pPr>
              <w:pStyle w:val="02TEXTOPRINCIPALBULLET"/>
            </w:pPr>
            <w:r>
              <w:t>Providencie</w:t>
            </w:r>
            <w:r w:rsidR="008F6F61" w:rsidRPr="005C7D95">
              <w:t xml:space="preserve"> embalagens de produtos de uso doméstico que tenham formato de corp</w:t>
            </w:r>
            <w:r>
              <w:t>os redondos e de poliedros. Peça</w:t>
            </w:r>
            <w:r w:rsidR="008F6F61" w:rsidRPr="005C7D95">
              <w:t xml:space="preserve"> aos alunos que manipulem esses objetos e os distingam, classificando os poliedros em prismas e pirâmides nos que identifiquem “bicos” (vértices), “quinas” (arestas) e “superfícies lisas” (faces).</w:t>
            </w:r>
          </w:p>
          <w:p w:rsidR="008F6F61" w:rsidRPr="005C7D95" w:rsidRDefault="00BD1497" w:rsidP="005C7D95">
            <w:pPr>
              <w:pStyle w:val="02TEXTOPRINCIPALBULLET"/>
            </w:pPr>
            <w:r>
              <w:t>Apresente</w:t>
            </w:r>
            <w:r w:rsidR="008F6F61" w:rsidRPr="005C7D95">
              <w:t xml:space="preserve"> aos alunos representações gráficas </w:t>
            </w:r>
            <w:r w:rsidR="00DF2C82">
              <w:t>–</w:t>
            </w:r>
            <w:r w:rsidR="008F6F61" w:rsidRPr="005C7D95">
              <w:t xml:space="preserve"> imagens ou desenhos das figuras geométricas prismas e pirâmides </w:t>
            </w:r>
            <w:r w:rsidR="00DF2C82">
              <w:t>–</w:t>
            </w:r>
            <w:r w:rsidR="008F6F61" w:rsidRPr="005C7D95">
              <w:t xml:space="preserve"> e </w:t>
            </w:r>
            <w:r>
              <w:t>proponha</w:t>
            </w:r>
            <w:r w:rsidR="008F6F61" w:rsidRPr="005C7D95">
              <w:t xml:space="preserve"> que redijam um texto descrevendo os elementos vértices, faces e arestas que </w:t>
            </w:r>
            <w:r w:rsidR="008F6F61">
              <w:t>a</w:t>
            </w:r>
            <w:r w:rsidR="008F6F61" w:rsidRPr="005C7D95">
              <w:t xml:space="preserve">s compõem, destacando as formas poligonais de suas bases/faces. </w:t>
            </w:r>
          </w:p>
          <w:p w:rsidR="008F6F61" w:rsidRPr="00683258" w:rsidRDefault="00BD1497" w:rsidP="00BA00DF">
            <w:pPr>
              <w:pStyle w:val="02TEXTOPRINCIPALBULLET"/>
            </w:pPr>
            <w:r>
              <w:t>Distribua</w:t>
            </w:r>
            <w:r w:rsidR="008F6F61" w:rsidRPr="005C7D95">
              <w:t xml:space="preserve"> aos alunos </w:t>
            </w:r>
            <w:r w:rsidR="00BA00DF">
              <w:t>planificações</w:t>
            </w:r>
            <w:r w:rsidR="008F6F61" w:rsidRPr="005C7D95">
              <w:t xml:space="preserve"> de pirâmides e prismas para </w:t>
            </w:r>
            <w:r w:rsidR="008F6F61">
              <w:t xml:space="preserve">construírem </w:t>
            </w:r>
            <w:r>
              <w:t>modelos dessas figuras. Explore</w:t>
            </w:r>
            <w:r w:rsidR="008F6F61" w:rsidRPr="005C7D95">
              <w:t xml:space="preserve"> os elementos na planificação e no modelo construído</w:t>
            </w:r>
            <w:r w:rsidR="008F6F61">
              <w:t>,</w:t>
            </w:r>
            <w:r w:rsidR="008F6F61" w:rsidRPr="005C7D95">
              <w:t xml:space="preserve"> propondo uma comparação entre eles. </w:t>
            </w:r>
          </w:p>
        </w:tc>
      </w:tr>
    </w:tbl>
    <w:p w:rsidR="00815B2D" w:rsidRDefault="00815B2D" w:rsidP="00815B2D">
      <w:pPr>
        <w:pStyle w:val="06CREDITO"/>
        <w:jc w:val="right"/>
      </w:pPr>
      <w:r>
        <w:t>(continua)</w:t>
      </w:r>
    </w:p>
    <w:p w:rsidR="00700D03" w:rsidRDefault="00700D03" w:rsidP="00B13D1B">
      <w:pPr>
        <w:pStyle w:val="06CREDITO"/>
      </w:pPr>
      <w:r>
        <w:br w:type="page"/>
      </w:r>
      <w:r w:rsidR="00815B2D">
        <w:lastRenderedPageBreak/>
        <w:t>(continuação)</w:t>
      </w:r>
    </w:p>
    <w:tbl>
      <w:tblPr>
        <w:tblStyle w:val="Tabelacomgrade"/>
        <w:tblW w:w="5017" w:type="pct"/>
        <w:tblLook w:val="04A0" w:firstRow="1" w:lastRow="0" w:firstColumn="1" w:lastColumn="0" w:noHBand="0" w:noVBand="1"/>
      </w:tblPr>
      <w:tblGrid>
        <w:gridCol w:w="2520"/>
        <w:gridCol w:w="2833"/>
        <w:gridCol w:w="5102"/>
      </w:tblGrid>
      <w:tr w:rsidR="00C85A64" w:rsidRPr="00403B28" w:rsidTr="00CA15FB">
        <w:trPr>
          <w:trHeight w:val="440"/>
        </w:trPr>
        <w:tc>
          <w:tcPr>
            <w:tcW w:w="1205" w:type="pct"/>
          </w:tcPr>
          <w:p w:rsidR="00C85A64" w:rsidRPr="00403B28" w:rsidRDefault="00C85A64" w:rsidP="00E116F1">
            <w:pPr>
              <w:pStyle w:val="04TEXTOTABELAS"/>
              <w:rPr>
                <w:b/>
                <w:bCs/>
              </w:rPr>
            </w:pPr>
            <w:r w:rsidRPr="00403B28">
              <w:t>Construção de figuras semelhantes: ampliação e redução de figuras</w:t>
            </w:r>
            <w:r>
              <w:t xml:space="preserve"> planas em malhas quadriculadas</w:t>
            </w:r>
          </w:p>
        </w:tc>
        <w:tc>
          <w:tcPr>
            <w:tcW w:w="1355" w:type="pct"/>
          </w:tcPr>
          <w:p w:rsidR="00C85A64" w:rsidRPr="00403B28" w:rsidRDefault="00C85A64" w:rsidP="00E116F1">
            <w:pPr>
              <w:pStyle w:val="04TEXTOTABELAS"/>
            </w:pPr>
            <w:r w:rsidRPr="00403B28">
              <w:rPr>
                <w:rStyle w:val="TextoBold"/>
                <w:szCs w:val="20"/>
              </w:rPr>
              <w:t>(EF06MA21)</w:t>
            </w:r>
            <w:r w:rsidRPr="00403B28">
              <w:t xml:space="preserve"> Construir figuras planas semelhantes em situações de ampliação e de redução, com o uso de malhas quadriculadas, plano cartesiano ou tecnologias digitais. </w:t>
            </w:r>
          </w:p>
        </w:tc>
        <w:tc>
          <w:tcPr>
            <w:tcW w:w="2440" w:type="pct"/>
          </w:tcPr>
          <w:p w:rsidR="00C85A64" w:rsidRPr="00403B28" w:rsidRDefault="00C85A64" w:rsidP="009F2E5C">
            <w:pPr>
              <w:pStyle w:val="02TEXTOPRINCIPALBULLET"/>
            </w:pPr>
            <w:r w:rsidRPr="005375AE">
              <w:t>Integrando com Arte</w:t>
            </w:r>
            <w:r w:rsidR="00BD1497">
              <w:t>, apresente</w:t>
            </w:r>
            <w:r w:rsidRPr="00403B28">
              <w:t xml:space="preserve"> cópias</w:t>
            </w:r>
            <w:r>
              <w:t>,</w:t>
            </w:r>
            <w:r w:rsidRPr="00403B28">
              <w:t xml:space="preserve"> </w:t>
            </w:r>
            <w:r>
              <w:t>em</w:t>
            </w:r>
            <w:r w:rsidRPr="00403B28">
              <w:t xml:space="preserve"> tamanhos diferentes</w:t>
            </w:r>
            <w:r>
              <w:t>,</w:t>
            </w:r>
            <w:r w:rsidRPr="00403B28">
              <w:t xml:space="preserve"> de uma mesma pintura que contenham figuras pl</w:t>
            </w:r>
            <w:r w:rsidR="00BD1497">
              <w:t>anas em sua composição. Oriente</w:t>
            </w:r>
            <w:r w:rsidRPr="00403B28">
              <w:t xml:space="preserve"> a análise da obra destacando partes semelhantes e suas respectivas localizações. As obras podem ser pesquisadas em </w:t>
            </w:r>
            <w:r w:rsidRPr="005375AE">
              <w:rPr>
                <w:rStyle w:val="Textoitlico"/>
              </w:rPr>
              <w:t>sites</w:t>
            </w:r>
            <w:r w:rsidRPr="00403B28">
              <w:t xml:space="preserve"> específicos na internet.</w:t>
            </w:r>
          </w:p>
          <w:p w:rsidR="00C85A64" w:rsidRPr="005375AE" w:rsidRDefault="00C85A64" w:rsidP="009F2E5C">
            <w:pPr>
              <w:pStyle w:val="02TEXTOPRINCIPALBULLET"/>
            </w:pPr>
            <w:r w:rsidRPr="005375AE">
              <w:t>Integrando com Geografia:</w:t>
            </w:r>
          </w:p>
          <w:p w:rsidR="00C85A64" w:rsidRPr="00403B28" w:rsidRDefault="00BD1497" w:rsidP="005375AE">
            <w:pPr>
              <w:pStyle w:val="02TEXTOPRINCIPALBULLET"/>
              <w:numPr>
                <w:ilvl w:val="0"/>
                <w:numId w:val="0"/>
              </w:numPr>
              <w:ind w:left="227"/>
            </w:pPr>
            <w:r>
              <w:t>a) Apresente</w:t>
            </w:r>
            <w:r w:rsidR="00C85A64" w:rsidRPr="00403B28">
              <w:t xml:space="preserve"> dois mapas quadriculados do município</w:t>
            </w:r>
            <w:r w:rsidR="00C85A64">
              <w:t>,</w:t>
            </w:r>
            <w:r w:rsidR="00C85A64" w:rsidRPr="00403B28">
              <w:t xml:space="preserve"> </w:t>
            </w:r>
            <w:r>
              <w:t>com escalas diferentes. Oriente a comparação dos mapas e peça</w:t>
            </w:r>
            <w:r w:rsidR="00C85A64" w:rsidRPr="00403B28">
              <w:t xml:space="preserve"> a localização da escola </w:t>
            </w:r>
            <w:r w:rsidR="00C85A64">
              <w:t>nele</w:t>
            </w:r>
            <w:r w:rsidR="00C85A64" w:rsidRPr="00403B28">
              <w:t xml:space="preserve">. </w:t>
            </w:r>
            <w:r w:rsidR="00C85A64">
              <w:t>Propo</w:t>
            </w:r>
            <w:r>
              <w:t>nha</w:t>
            </w:r>
            <w:r w:rsidR="00C85A64">
              <w:t xml:space="preserve"> a construção de</w:t>
            </w:r>
            <w:r w:rsidR="00C85A64" w:rsidRPr="00403B28">
              <w:t xml:space="preserve"> uma cópia que seja ampliação do menor </w:t>
            </w:r>
            <w:r w:rsidR="00C85A64">
              <w:t xml:space="preserve">mapa </w:t>
            </w:r>
            <w:r w:rsidR="00C85A64" w:rsidRPr="00403B28">
              <w:t>e</w:t>
            </w:r>
            <w:r w:rsidR="00BA00DF">
              <w:t xml:space="preserve"> outra que seja a </w:t>
            </w:r>
            <w:r w:rsidR="00C85A64" w:rsidRPr="00403B28">
              <w:t>redução do maior mapa.</w:t>
            </w:r>
          </w:p>
          <w:p w:rsidR="00C85A64" w:rsidRPr="00403B28" w:rsidRDefault="00BD1497" w:rsidP="005375AE">
            <w:pPr>
              <w:pStyle w:val="02TEXTOPRINCIPALBULLET"/>
              <w:numPr>
                <w:ilvl w:val="0"/>
                <w:numId w:val="0"/>
              </w:numPr>
              <w:ind w:left="227"/>
            </w:pPr>
            <w:r>
              <w:t>b) Apresente</w:t>
            </w:r>
            <w:r w:rsidR="00C85A64" w:rsidRPr="00403B28">
              <w:t xml:space="preserve"> dois mapas quadriculados do </w:t>
            </w:r>
            <w:r w:rsidR="00C85A64">
              <w:t>E</w:t>
            </w:r>
            <w:r w:rsidR="00C85A64" w:rsidRPr="00403B28">
              <w:t>stado</w:t>
            </w:r>
            <w:r w:rsidR="00C85A64">
              <w:t>,</w:t>
            </w:r>
            <w:r w:rsidR="00C85A64" w:rsidRPr="00403B28">
              <w:t xml:space="preserve"> </w:t>
            </w:r>
            <w:r>
              <w:t>com escalas diferentes. Oriente a comparação dos mapas e peça</w:t>
            </w:r>
            <w:r w:rsidR="00C85A64" w:rsidRPr="00403B28">
              <w:t xml:space="preserve"> a localização do município no </w:t>
            </w:r>
            <w:r w:rsidR="00C85A64">
              <w:t>E</w:t>
            </w:r>
            <w:r w:rsidR="00C85A64" w:rsidRPr="00403B28">
              <w:t xml:space="preserve">stado. </w:t>
            </w:r>
            <w:r>
              <w:t>Proponha</w:t>
            </w:r>
            <w:r w:rsidR="00C85A64">
              <w:t xml:space="preserve"> a construção de</w:t>
            </w:r>
            <w:r w:rsidR="00C85A64" w:rsidRPr="00403B28">
              <w:t xml:space="preserve"> uma cópia que seja uma ampliação do menor </w:t>
            </w:r>
            <w:r w:rsidR="00C85A64">
              <w:t xml:space="preserve">mapa </w:t>
            </w:r>
            <w:r w:rsidR="00C85A64" w:rsidRPr="00403B28">
              <w:t>e</w:t>
            </w:r>
            <w:r w:rsidR="00BA00DF">
              <w:t xml:space="preserve"> outra que seja a</w:t>
            </w:r>
            <w:r w:rsidR="00C85A64" w:rsidRPr="00403B28">
              <w:t xml:space="preserve"> redução do maior mapa.</w:t>
            </w:r>
          </w:p>
          <w:p w:rsidR="00C85A64" w:rsidRPr="005C7D95" w:rsidRDefault="00C85A64" w:rsidP="004D5E7B">
            <w:pPr>
              <w:pStyle w:val="02TEXTOPRINCIPALBULLET"/>
            </w:pPr>
            <w:r w:rsidRPr="00403B28">
              <w:t xml:space="preserve">Com a finalidade de avaliar os estudos realizados </w:t>
            </w:r>
            <w:r w:rsidR="00BD1497">
              <w:t>no bimestre, proponha</w:t>
            </w:r>
            <w:r w:rsidRPr="00403B28">
              <w:t xml:space="preserve"> atividades que permitam ao</w:t>
            </w:r>
            <w:r>
              <w:t>s</w:t>
            </w:r>
            <w:r w:rsidRPr="00403B28">
              <w:t xml:space="preserve"> aluno</w:t>
            </w:r>
            <w:r>
              <w:t>s</w:t>
            </w:r>
            <w:r w:rsidRPr="00403B28">
              <w:t xml:space="preserve"> retomar, articular e aplicar os conteúdos estudados.</w:t>
            </w:r>
          </w:p>
        </w:tc>
      </w:tr>
    </w:tbl>
    <w:p w:rsidR="00D52602" w:rsidRPr="00403B28" w:rsidRDefault="00D52602" w:rsidP="003224AB">
      <w:pPr>
        <w:spacing w:before="30"/>
        <w:ind w:right="850"/>
        <w:rPr>
          <w:b/>
          <w:sz w:val="20"/>
          <w:szCs w:val="20"/>
          <w:highlight w:val="yellow"/>
        </w:rPr>
      </w:pPr>
    </w:p>
    <w:p w:rsidR="00C85A64" w:rsidRDefault="00C85A64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36"/>
          <w:szCs w:val="28"/>
        </w:rPr>
      </w:pPr>
      <w:bookmarkStart w:id="1" w:name="_Hlk522611138"/>
      <w:bookmarkStart w:id="2" w:name="_Hlk516400879"/>
      <w:r>
        <w:br w:type="page"/>
      </w:r>
    </w:p>
    <w:p w:rsidR="007A0CF4" w:rsidRPr="0079179C" w:rsidRDefault="007A0CF4" w:rsidP="0079179C">
      <w:pPr>
        <w:pStyle w:val="01TITULO2"/>
      </w:pPr>
      <w:bookmarkStart w:id="3" w:name="_Hlk525208455"/>
      <w:r w:rsidRPr="0079179C">
        <w:lastRenderedPageBreak/>
        <w:t>Subsídios para o trabalho</w:t>
      </w:r>
    </w:p>
    <w:p w:rsidR="003A14F3" w:rsidRPr="00D1086D" w:rsidRDefault="007A0CF4" w:rsidP="00B34264">
      <w:pPr>
        <w:pStyle w:val="01TITULO3"/>
        <w:rPr>
          <w:rStyle w:val="Textoitlico"/>
        </w:rPr>
      </w:pPr>
      <w:r w:rsidRPr="00D1086D">
        <w:rPr>
          <w:rStyle w:val="Textoitlico"/>
        </w:rPr>
        <w:t>Sites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bookmarkStart w:id="4" w:name="_Hlk526251139"/>
      <w:r>
        <w:t xml:space="preserve">APM – Associação de Professores de Matemática (Portugal). Disponível em: </w:t>
      </w:r>
      <w:hyperlink r:id="rId8" w:history="1">
        <w:r w:rsidRPr="009C720C">
          <w:rPr>
            <w:rStyle w:val="Hyperlink"/>
          </w:rPr>
          <w:t>&lt;https://wordpress.apm.pt/&gt;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r>
        <w:t xml:space="preserve">Caem – Centro de Aperfeiçoamento do Ensino da Matemática (USP). Disponível em: </w:t>
      </w:r>
      <w:hyperlink r:id="rId9" w:history="1">
        <w:r w:rsidRPr="009C720C">
          <w:rPr>
            <w:rStyle w:val="Hyperlink"/>
          </w:rPr>
          <w:t>&lt;https://www.ime.usp.br/caem/&gt;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bookmarkStart w:id="5" w:name="_GoBack"/>
      <w:bookmarkEnd w:id="5"/>
      <w:proofErr w:type="spellStart"/>
      <w:r>
        <w:t>Cecemca</w:t>
      </w:r>
      <w:proofErr w:type="spellEnd"/>
      <w:r>
        <w:t xml:space="preserve"> – Centro de Educação Continuada em Educação Matemática, Científica e Ambiental da Universidade Estadual Paulista “Júlio de Mesquita Filho” (Unesp). Disponível em: </w:t>
      </w:r>
      <w:hyperlink r:id="rId10" w:history="1">
        <w:r w:rsidRPr="009C720C">
          <w:rPr>
            <w:rStyle w:val="Hyperlink"/>
          </w:rPr>
          <w:t>&lt;http://www2.fc.unesp.br/cecemca/index.htm&gt;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proofErr w:type="spellStart"/>
      <w:r>
        <w:t>Cecimig</w:t>
      </w:r>
      <w:proofErr w:type="spellEnd"/>
      <w:r>
        <w:t xml:space="preserve"> – Centro de Ensino de Ciências e Matemática da Universidade Federal de Minas Gerais (UFMG). Disponível em: </w:t>
      </w:r>
      <w:hyperlink r:id="rId11" w:history="1">
        <w:r w:rsidRPr="009C720C">
          <w:rPr>
            <w:rStyle w:val="Hyperlink"/>
          </w:rPr>
          <w:t>&lt;http://www.cecimig.fae.ufmg.br/&gt;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proofErr w:type="spellStart"/>
      <w:r>
        <w:t>Cempem</w:t>
      </w:r>
      <w:proofErr w:type="spellEnd"/>
      <w:r>
        <w:t xml:space="preserve"> – Centro de Estudos Memória e Pesquisa em Educação Matemática da Universidade Estadual de Campinas (Unicamp). Disponível em: </w:t>
      </w:r>
      <w:hyperlink r:id="rId12" w:history="1">
        <w:r w:rsidRPr="009C720C">
          <w:rPr>
            <w:rStyle w:val="Hyperlink"/>
          </w:rPr>
          <w:t>&lt;https://www.cempem.fe.unicamp.br/&gt;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r>
        <w:t>Creem – Centro de Referência de Modelagem Matemática no Ensino da Universidade Estadual de Blumenau (</w:t>
      </w:r>
      <w:proofErr w:type="spellStart"/>
      <w:r>
        <w:t>Furb</w:t>
      </w:r>
      <w:proofErr w:type="spellEnd"/>
      <w:r>
        <w:t xml:space="preserve">). Disponível em: </w:t>
      </w:r>
      <w:hyperlink r:id="rId13" w:history="1">
        <w:r w:rsidRPr="009C720C">
          <w:rPr>
            <w:rStyle w:val="Hyperlink"/>
          </w:rPr>
          <w:t>&lt;http://www.furb.br/cremm/portugues/index.php&gt;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proofErr w:type="spellStart"/>
      <w:r>
        <w:t>Edumatec</w:t>
      </w:r>
      <w:proofErr w:type="spellEnd"/>
      <w:r>
        <w:t xml:space="preserve"> – Programa de pós-graduação em Educação Matemática e Tecnológica da Universidade Federal de Pernambuco (UFPE). Disponível em: </w:t>
      </w:r>
      <w:hyperlink r:id="rId14" w:history="1">
        <w:r w:rsidRPr="009C720C">
          <w:rPr>
            <w:rStyle w:val="Hyperlink"/>
          </w:rPr>
          <w:t>&lt;https://www.ufpe.br/ppgedumatec&gt;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proofErr w:type="spellStart"/>
      <w:r>
        <w:t>Gepem</w:t>
      </w:r>
      <w:proofErr w:type="spellEnd"/>
      <w:r>
        <w:t xml:space="preserve"> – Grupo de Estudos e Pesquisas em Educação Matemática da Universidade Federal Rural do Rio de Janeiro (UFRRJ). Disponível em: </w:t>
      </w:r>
      <w:hyperlink r:id="rId15" w:history="1">
        <w:r w:rsidRPr="009C720C">
          <w:rPr>
            <w:rStyle w:val="Hyperlink"/>
          </w:rPr>
          <w:t>&lt;http://r1.ufrrj.br/gepem/&gt;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proofErr w:type="spellStart"/>
      <w:r>
        <w:t>Gepeticem</w:t>
      </w:r>
      <w:proofErr w:type="spellEnd"/>
      <w:r>
        <w:t xml:space="preserve"> – Grupo de Estudos e Pesquisas das Tecnologias da Informação e Comunicação em Educação Matemática da Universidade Federal Rural do Rio de Janeiro (UFRRJ). Disponível em: </w:t>
      </w:r>
      <w:hyperlink r:id="rId16" w:history="1">
        <w:r w:rsidRPr="009C720C">
          <w:rPr>
            <w:rStyle w:val="Hyperlink"/>
          </w:rPr>
          <w:t>&lt;http://www.gepeticem.ufrrj.br/portal/&gt;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r>
        <w:t xml:space="preserve">LEG – Laboratório de Ensino de Geometria da Universidade Federal Fluminense (UFF). Disponível em: </w:t>
      </w:r>
      <w:hyperlink r:id="rId17" w:history="1">
        <w:r w:rsidRPr="009C720C">
          <w:rPr>
            <w:rStyle w:val="Hyperlink"/>
          </w:rPr>
          <w:t>&lt;http://www.uff.br/?q=tags/laboratorio-de-ensino-de-geometria-leg&gt;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r>
        <w:t xml:space="preserve">LEM – Laboratório de Ensino de Matemática da Universidade de São Paulo (USP). Disponível em: </w:t>
      </w:r>
      <w:hyperlink r:id="rId18" w:history="1">
        <w:r w:rsidRPr="009C720C">
          <w:rPr>
            <w:rStyle w:val="Hyperlink"/>
          </w:rPr>
          <w:t>&lt;https://www.ime.usp.br/lem/&gt;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r>
        <w:t xml:space="preserve">LEM – Laboratório de Ensino de Matemática da Universidade Estadual de Campinas (Unicamp). Disponível em: </w:t>
      </w:r>
      <w:hyperlink r:id="rId19" w:history="1">
        <w:r w:rsidRPr="009C720C">
          <w:rPr>
            <w:rStyle w:val="Hyperlink"/>
          </w:rPr>
          <w:t>&lt;https://www.ime.unicamp.br/lem/&gt;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proofErr w:type="spellStart"/>
      <w:r>
        <w:t>Lemat</w:t>
      </w:r>
      <w:proofErr w:type="spellEnd"/>
      <w:r>
        <w:t xml:space="preserve"> – Laboratório de Educação Matemática da Universidade Federal de Goiás (UFGO). Disponível em: </w:t>
      </w:r>
      <w:hyperlink r:id="rId20" w:history="1">
        <w:r w:rsidRPr="009C720C">
          <w:rPr>
            <w:rStyle w:val="Hyperlink"/>
          </w:rPr>
          <w:t>&lt;http://lemat.mat.ufg.br/&gt;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proofErr w:type="spellStart"/>
      <w:r>
        <w:t>Lemat</w:t>
      </w:r>
      <w:proofErr w:type="spellEnd"/>
      <w:r>
        <w:t xml:space="preserve"> – Laboratório de Estudos de Matemática e Tecnologias da Universidade Federal de Santa Catarina (UFSC). Disponível em: </w:t>
      </w:r>
      <w:hyperlink r:id="rId21" w:history="1">
        <w:r w:rsidRPr="009C720C">
          <w:rPr>
            <w:rStyle w:val="Hyperlink"/>
          </w:rPr>
          <w:t>&lt;http://lemat.sites.ufsc.br/&gt;</w:t>
        </w:r>
      </w:hyperlink>
      <w:r>
        <w:t>. Acesso em: 01 out. 2018.</w:t>
      </w:r>
    </w:p>
    <w:p w:rsidR="0083696C" w:rsidRPr="003224AB" w:rsidRDefault="0083696C" w:rsidP="0083696C">
      <w:pPr>
        <w:pStyle w:val="02TEXTOPRINCIPALBULLET"/>
        <w:numPr>
          <w:ilvl w:val="0"/>
          <w:numId w:val="10"/>
        </w:numPr>
      </w:pPr>
      <w:r>
        <w:t xml:space="preserve">PPGECEM - Programa de Pós-Graduação em Ensino de Ciências e Educação Matemática da Universidade Estadual da Paraíba (UEPB). Disponível em: </w:t>
      </w:r>
      <w:hyperlink r:id="rId22" w:history="1">
        <w:r w:rsidRPr="00D306F2">
          <w:rPr>
            <w:rStyle w:val="Hyperlink"/>
          </w:rPr>
          <w:t>&lt;http://pos-graduacao.uepb.edu.br/ppgecm/&gt;</w:t>
        </w:r>
      </w:hyperlink>
      <w:r>
        <w:t xml:space="preserve">. Acesso em: </w:t>
      </w:r>
      <w:r w:rsidR="003D42DF">
        <w:br/>
      </w:r>
      <w:r>
        <w:t>01 out. 2018.</w:t>
      </w:r>
    </w:p>
    <w:bookmarkEnd w:id="4"/>
    <w:p w:rsidR="00F453EE" w:rsidRDefault="00F453EE">
      <w:pPr>
        <w:autoSpaceDN/>
        <w:spacing w:after="160" w:line="259" w:lineRule="auto"/>
        <w:textAlignment w:val="auto"/>
        <w:rPr>
          <w:rFonts w:eastAsia="Tahoma"/>
        </w:rPr>
      </w:pPr>
      <w:r>
        <w:br w:type="page"/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bookmarkStart w:id="6" w:name="_Hlk526251154"/>
      <w:r>
        <w:lastRenderedPageBreak/>
        <w:t xml:space="preserve">PPGECNM – Programa de Pós-Graduação em Ensino de Ciências Naturais e Matemática da Universidade Federal do Rio Grande do Norte (UFRN). Disponível em: </w:t>
      </w:r>
      <w:hyperlink r:id="rId23" w:history="1">
        <w:r w:rsidRPr="00D306F2">
          <w:rPr>
            <w:rStyle w:val="Hyperlink"/>
          </w:rPr>
          <w:t>&lt;https://sigaa.ufrn.br/sigaa/public/programa/portal.jsf?id=134&gt;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r>
        <w:t xml:space="preserve">Projeto Fundão da Universidade Federal do Rio de Janeiro (UFRJ). Disponível em: </w:t>
      </w:r>
      <w:hyperlink r:id="rId24" w:history="1">
        <w:r w:rsidRPr="00D306F2">
          <w:rPr>
            <w:rStyle w:val="Hyperlink"/>
          </w:rPr>
          <w:t>&lt;http://www.matematica.projetofundao.ufrj.br/&gt;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r>
        <w:t xml:space="preserve">SBEM – Sociedade Brasileira de Educação Matemática. Disponível em: </w:t>
      </w:r>
      <w:hyperlink r:id="rId25" w:history="1">
        <w:r w:rsidRPr="009A74C5">
          <w:rPr>
            <w:rStyle w:val="Hyperlink"/>
          </w:rPr>
          <w:t>&lt;http://www.sbembrasil.org.br/sbembrasil/&gt;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r>
        <w:t xml:space="preserve">SBM – Sociedade Brasileira de Matemática. Disponível em: </w:t>
      </w:r>
      <w:hyperlink r:id="rId26" w:history="1">
        <w:r w:rsidRPr="009A74C5">
          <w:rPr>
            <w:rStyle w:val="Hyperlink"/>
          </w:rPr>
          <w:t>&lt;https://www.sbm.org.br/&gt;</w:t>
        </w:r>
      </w:hyperlink>
      <w:r>
        <w:t>. Acesso em: 01 out. 2018.</w:t>
      </w:r>
    </w:p>
    <w:bookmarkEnd w:id="6"/>
    <w:p w:rsidR="0079165F" w:rsidRDefault="00956C87" w:rsidP="006A0B18">
      <w:pPr>
        <w:pStyle w:val="01TITULO3"/>
        <w:rPr>
          <w:rFonts w:cstheme="minorHAnsi"/>
        </w:rPr>
      </w:pPr>
      <w:r>
        <w:t>Livros</w:t>
      </w:r>
    </w:p>
    <w:p w:rsidR="009F698E" w:rsidRDefault="009F698E" w:rsidP="006A0B18">
      <w:pPr>
        <w:pStyle w:val="01TITULO4"/>
      </w:pPr>
      <w:r>
        <w:t xml:space="preserve">Números </w:t>
      </w:r>
    </w:p>
    <w:p w:rsidR="00A97E81" w:rsidRDefault="00A97E81" w:rsidP="006A0B18">
      <w:pPr>
        <w:pStyle w:val="02TEXTOPRINCIPALBULLET"/>
      </w:pPr>
      <w:r>
        <w:t xml:space="preserve">CAMPOS, </w:t>
      </w:r>
      <w:r w:rsidRPr="006A0B18">
        <w:t xml:space="preserve">Tânia </w:t>
      </w:r>
      <w:r>
        <w:t>M. M.</w:t>
      </w:r>
      <w:r w:rsidRPr="006A0B18">
        <w:t xml:space="preserve">; </w:t>
      </w:r>
      <w:r>
        <w:t xml:space="preserve">GITIRANA, </w:t>
      </w:r>
      <w:r w:rsidRPr="006A0B18">
        <w:t>V</w:t>
      </w:r>
      <w:r>
        <w:t xml:space="preserve">erônica; MAGINA, Sandra; NUNES, Terezinha. </w:t>
      </w:r>
      <w:r w:rsidRPr="004E3D6E">
        <w:rPr>
          <w:rStyle w:val="Textoitlico"/>
          <w:szCs w:val="21"/>
        </w:rPr>
        <w:t>Repensando adição e subtração</w:t>
      </w:r>
      <w:r>
        <w:t xml:space="preserve">. </w:t>
      </w:r>
      <w:r w:rsidRPr="006A0B18">
        <w:t>São Paulo: Proem, 2001.</w:t>
      </w:r>
      <w:r>
        <w:t xml:space="preserve"> </w:t>
      </w:r>
    </w:p>
    <w:p w:rsidR="009F698E" w:rsidRPr="006A0B18" w:rsidRDefault="00E2561E" w:rsidP="006A0B18">
      <w:pPr>
        <w:pStyle w:val="02TEXTOPRINCIPALBULLET"/>
      </w:pPr>
      <w:r w:rsidRPr="006733E1">
        <w:rPr>
          <w:lang w:val="en-US"/>
        </w:rPr>
        <w:t xml:space="preserve">CARRAHER, David; </w:t>
      </w:r>
      <w:r w:rsidR="00456482" w:rsidRPr="006733E1">
        <w:rPr>
          <w:lang w:val="en-US"/>
        </w:rPr>
        <w:t>SCHLIEMANN</w:t>
      </w:r>
      <w:r w:rsidR="00456482" w:rsidRPr="006733E1">
        <w:rPr>
          <w:rStyle w:val="Textoitlico"/>
          <w:i w:val="0"/>
          <w:szCs w:val="21"/>
          <w:lang w:val="en-US"/>
        </w:rPr>
        <w:t>, Analúcia</w:t>
      </w:r>
      <w:r w:rsidRPr="006733E1">
        <w:rPr>
          <w:rStyle w:val="Textoitlico"/>
          <w:i w:val="0"/>
          <w:szCs w:val="21"/>
          <w:lang w:val="en-US"/>
        </w:rPr>
        <w:t xml:space="preserve"> </w:t>
      </w:r>
      <w:r w:rsidR="00456482" w:rsidRPr="006733E1">
        <w:rPr>
          <w:lang w:val="en-US"/>
        </w:rPr>
        <w:t>(Orgs.)</w:t>
      </w:r>
      <w:r w:rsidR="00456482" w:rsidRPr="006733E1">
        <w:rPr>
          <w:rStyle w:val="Textoitlico"/>
          <w:i w:val="0"/>
          <w:szCs w:val="21"/>
          <w:lang w:val="en-US"/>
        </w:rPr>
        <w:t xml:space="preserve">. </w:t>
      </w:r>
      <w:r w:rsidR="009F698E" w:rsidRPr="00456482">
        <w:rPr>
          <w:rStyle w:val="Textoitlico"/>
          <w:szCs w:val="21"/>
        </w:rPr>
        <w:t>A compreensão de conceitos aritméticos</w:t>
      </w:r>
      <w:r w:rsidR="009F698E" w:rsidRPr="006A0B18">
        <w:t>: ensino e</w:t>
      </w:r>
      <w:r w:rsidR="002E0C7B" w:rsidRPr="006A0B18">
        <w:t xml:space="preserve"> </w:t>
      </w:r>
      <w:r w:rsidR="009F698E" w:rsidRPr="006A0B18">
        <w:t>pesqu</w:t>
      </w:r>
      <w:r w:rsidR="00456482">
        <w:t xml:space="preserve">isa. </w:t>
      </w:r>
      <w:r w:rsidR="009F698E" w:rsidRPr="006A0B18">
        <w:t>Campinas: Papirus, 1998.</w:t>
      </w:r>
    </w:p>
    <w:p w:rsidR="009F698E" w:rsidRDefault="004E3D6E" w:rsidP="006A0B18">
      <w:pPr>
        <w:pStyle w:val="02TEXTOPRINCIPALBULLET"/>
      </w:pPr>
      <w:r w:rsidRPr="006A0B18">
        <w:t>CENTURIÓN</w:t>
      </w:r>
      <w:r>
        <w:t xml:space="preserve">, Marília. </w:t>
      </w:r>
      <w:r w:rsidR="009F698E" w:rsidRPr="004E3D6E">
        <w:rPr>
          <w:rStyle w:val="Textoitlico"/>
          <w:szCs w:val="21"/>
        </w:rPr>
        <w:t>Conteúdo e metodologia da Matemática</w:t>
      </w:r>
      <w:r w:rsidR="009F698E" w:rsidRPr="006A0B18">
        <w:t>: números</w:t>
      </w:r>
      <w:r w:rsidR="002E0C7B" w:rsidRPr="006A0B18">
        <w:t xml:space="preserve"> </w:t>
      </w:r>
      <w:r w:rsidR="009F698E" w:rsidRPr="006A0B18">
        <w:t>e ope</w:t>
      </w:r>
      <w:r>
        <w:t xml:space="preserve">rações. </w:t>
      </w:r>
      <w:r w:rsidR="009F698E" w:rsidRPr="006A0B18">
        <w:t>São Paulo: Scipione,</w:t>
      </w:r>
      <w:r w:rsidR="002E0C7B" w:rsidRPr="006A0B18">
        <w:t xml:space="preserve"> </w:t>
      </w:r>
      <w:r w:rsidR="009F698E" w:rsidRPr="006A0B18">
        <w:t>1994.</w:t>
      </w:r>
    </w:p>
    <w:p w:rsidR="00A97E81" w:rsidRDefault="00A97E81" w:rsidP="00C91F8E">
      <w:pPr>
        <w:pStyle w:val="02TEXTOPRINCIPALBULLET"/>
      </w:pPr>
      <w:r>
        <w:t>GIMENEZ, Joaquim; LINS, Rômulo Campos</w:t>
      </w:r>
      <w:r w:rsidRPr="006A0B18">
        <w:t xml:space="preserve">. </w:t>
      </w:r>
      <w:r w:rsidRPr="004E3D6E">
        <w:rPr>
          <w:rStyle w:val="Textoitlico"/>
          <w:szCs w:val="21"/>
        </w:rPr>
        <w:t>Perspectivas em Aritmética e Álgebra para o século XXI</w:t>
      </w:r>
      <w:r>
        <w:rPr>
          <w:rStyle w:val="Textoitlico"/>
          <w:i w:val="0"/>
          <w:szCs w:val="21"/>
        </w:rPr>
        <w:t xml:space="preserve">. </w:t>
      </w:r>
      <w:r w:rsidRPr="006A0B18">
        <w:t>Campinas: Papirus, 1997.</w:t>
      </w:r>
    </w:p>
    <w:p w:rsidR="00A97E81" w:rsidRDefault="00A97E81" w:rsidP="00A97E81">
      <w:pPr>
        <w:pStyle w:val="01TITULO4"/>
      </w:pPr>
      <w:r>
        <w:t>Álgebra</w:t>
      </w:r>
    </w:p>
    <w:p w:rsidR="00A97E81" w:rsidRDefault="00A97E81" w:rsidP="00A97E81">
      <w:pPr>
        <w:pStyle w:val="02TEXTOPRINCIPALBULLET"/>
      </w:pPr>
      <w:r w:rsidRPr="00ED1B15">
        <w:rPr>
          <w:lang w:val="en-US"/>
        </w:rPr>
        <w:t>BELL, M</w:t>
      </w:r>
      <w:r w:rsidR="00CA15FB" w:rsidRPr="00ED1B15">
        <w:rPr>
          <w:lang w:val="en-US"/>
        </w:rPr>
        <w:t>ax</w:t>
      </w:r>
      <w:r w:rsidRPr="00ED1B15">
        <w:rPr>
          <w:lang w:val="en-US"/>
        </w:rPr>
        <w:t>; BUSHAW, D</w:t>
      </w:r>
      <w:r w:rsidR="00CA15FB" w:rsidRPr="00ED1B15">
        <w:rPr>
          <w:lang w:val="en-US"/>
        </w:rPr>
        <w:t>onald</w:t>
      </w:r>
      <w:r w:rsidRPr="00ED1B15">
        <w:rPr>
          <w:lang w:val="en-US"/>
        </w:rPr>
        <w:t>; POLLACK, H</w:t>
      </w:r>
      <w:r w:rsidR="00CA15FB" w:rsidRPr="00ED1B15">
        <w:rPr>
          <w:lang w:val="en-US"/>
        </w:rPr>
        <w:t>enry</w:t>
      </w:r>
      <w:r w:rsidRPr="00ED1B15">
        <w:rPr>
          <w:lang w:val="en-US"/>
        </w:rPr>
        <w:t xml:space="preserve">. </w:t>
      </w:r>
      <w:r>
        <w:t xml:space="preserve">O. </w:t>
      </w:r>
      <w:r w:rsidRPr="00CD26D4">
        <w:rPr>
          <w:rStyle w:val="Textoitlico"/>
        </w:rPr>
        <w:t>Aplicações da matemática escolar</w:t>
      </w:r>
      <w:r>
        <w:t>. São Paulo: Atual, 1997.</w:t>
      </w:r>
    </w:p>
    <w:p w:rsidR="00BC340C" w:rsidRDefault="00BC340C" w:rsidP="00BC340C">
      <w:pPr>
        <w:pStyle w:val="02TEXTOPRINCIPALBULLET"/>
      </w:pPr>
      <w:r>
        <w:rPr>
          <w:rStyle w:val="Textoitlico"/>
          <w:i w:val="0"/>
        </w:rPr>
        <w:t xml:space="preserve">DINIZ, Maria Ignes; SOUSA, Eliana Reame de. </w:t>
      </w:r>
      <w:r w:rsidRPr="00CD26D4">
        <w:rPr>
          <w:rStyle w:val="Textoitlico"/>
        </w:rPr>
        <w:t>Álgebra</w:t>
      </w:r>
      <w:r>
        <w:t>: das variáveis às equações e funções. São Paulo: IME-USP, 1994.</w:t>
      </w:r>
    </w:p>
    <w:p w:rsidR="003224AB" w:rsidRDefault="00A97E81" w:rsidP="00A97E81">
      <w:pPr>
        <w:pStyle w:val="02TEXTOPRINCIPALBULLET"/>
      </w:pPr>
      <w:r>
        <w:t xml:space="preserve">FIORENTINI, Dário; MIGUEL, Antonio; MIORIN, Ângela. Ressonâncias e dissonâncias do movimento pendular entre Álgebra e Geometria no currículo escolar brasileiro. </w:t>
      </w:r>
      <w:r w:rsidRPr="00FE7B45">
        <w:rPr>
          <w:rStyle w:val="Textoitlico"/>
        </w:rPr>
        <w:t>Zetetiké</w:t>
      </w:r>
      <w:r>
        <w:t>. Campinas, Unicamp, n. 1, 1993.</w:t>
      </w:r>
    </w:p>
    <w:p w:rsidR="00A97E81" w:rsidRDefault="00A97E81" w:rsidP="00A97E81">
      <w:pPr>
        <w:pStyle w:val="02TEXTOPRINCIPALBULLET"/>
      </w:pPr>
      <w:r w:rsidRPr="0087165C">
        <w:rPr>
          <w:rStyle w:val="Textoitlico"/>
          <w:i w:val="0"/>
        </w:rPr>
        <w:t>PERELMANN, I.</w:t>
      </w:r>
      <w:r>
        <w:rPr>
          <w:rStyle w:val="Textoitlico"/>
        </w:rPr>
        <w:t xml:space="preserve"> </w:t>
      </w:r>
      <w:r w:rsidRPr="00CD26D4">
        <w:rPr>
          <w:rStyle w:val="Textoitlico"/>
        </w:rPr>
        <w:t>Aprenda Álgebra brincando</w:t>
      </w:r>
      <w:r>
        <w:t>. Curitiba: Hemus, 2001.</w:t>
      </w:r>
    </w:p>
    <w:p w:rsidR="00A97E81" w:rsidRDefault="00A97E81" w:rsidP="00A97E81">
      <w:pPr>
        <w:pStyle w:val="02TEXTOPRINCIPALBULLET"/>
      </w:pPr>
      <w:r w:rsidRPr="0087165C">
        <w:rPr>
          <w:rStyle w:val="Textoitlico"/>
          <w:i w:val="0"/>
        </w:rPr>
        <w:t>PINTO, Renata Anastacia.</w:t>
      </w:r>
      <w:r>
        <w:rPr>
          <w:rStyle w:val="Textoitlico"/>
        </w:rPr>
        <w:t xml:space="preserve"> </w:t>
      </w:r>
      <w:r w:rsidRPr="00B11A4F">
        <w:rPr>
          <w:rStyle w:val="Textoitlico"/>
        </w:rPr>
        <w:t>Erros e dificuldades no ensino da Álgebra</w:t>
      </w:r>
      <w:r>
        <w:t>: o tratamento dado por professoras de 7ª</w:t>
      </w:r>
      <w:r>
        <w:rPr>
          <w:sz w:val="10"/>
          <w:szCs w:val="10"/>
        </w:rPr>
        <w:t xml:space="preserve"> </w:t>
      </w:r>
      <w:r>
        <w:t>série em aula. 1997. Dissertação (Mestrado) – Unicamp, Campinas.</w:t>
      </w:r>
    </w:p>
    <w:p w:rsidR="00517A22" w:rsidRPr="00517A22" w:rsidRDefault="00A97E81" w:rsidP="00517A22">
      <w:pPr>
        <w:pStyle w:val="02TEXTOPRINCIPALBULLET"/>
        <w:rPr>
          <w:b/>
        </w:rPr>
      </w:pPr>
      <w:r>
        <w:t>SCARLASSARI</w:t>
      </w:r>
      <w:r w:rsidRPr="0087165C">
        <w:rPr>
          <w:rStyle w:val="Textoitlico"/>
          <w:i w:val="0"/>
        </w:rPr>
        <w:t xml:space="preserve">, </w:t>
      </w:r>
      <w:r>
        <w:t xml:space="preserve">Nathalia Tornisiello. </w:t>
      </w:r>
      <w:r w:rsidRPr="00FE7B45">
        <w:rPr>
          <w:rStyle w:val="Textoitlico"/>
        </w:rPr>
        <w:t>Um estudo de dificuldades ao aprender Álgebra em situações diferenciadas de ensino em alunos da 6ª série do ensino fundamental</w:t>
      </w:r>
      <w:r>
        <w:t>. 2007. Dissertação (Mestrado) – Unicamp, Campinas.</w:t>
      </w:r>
      <w:r w:rsidR="00517A22" w:rsidRPr="00517A22">
        <w:t xml:space="preserve"> </w:t>
      </w:r>
    </w:p>
    <w:p w:rsidR="00A831E2" w:rsidRDefault="00517A22" w:rsidP="006A0B18">
      <w:pPr>
        <w:pStyle w:val="02TEXTOPRINCIPALBULLET"/>
      </w:pPr>
      <w:r>
        <w:t xml:space="preserve">SILVA, Maria José Ferreira da. </w:t>
      </w:r>
      <w:r w:rsidRPr="00FE7B45">
        <w:rPr>
          <w:rStyle w:val="Textoitlico"/>
        </w:rPr>
        <w:t>Sobre a introdução do conceito de número fracionário</w:t>
      </w:r>
      <w:r>
        <w:t>. 1997. Dissertação (Mestrado) – Pontifícia Universidade Católica, São Paulo.</w:t>
      </w:r>
    </w:p>
    <w:p w:rsidR="00F453EE" w:rsidRDefault="00F453EE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28"/>
          <w:szCs w:val="28"/>
        </w:rPr>
      </w:pPr>
      <w:r>
        <w:br w:type="page"/>
      </w:r>
    </w:p>
    <w:p w:rsidR="003E2110" w:rsidRDefault="00A52010" w:rsidP="006A0B18">
      <w:pPr>
        <w:pStyle w:val="01TITULO4"/>
      </w:pPr>
      <w:r>
        <w:lastRenderedPageBreak/>
        <w:t>Geometria</w:t>
      </w:r>
    </w:p>
    <w:p w:rsidR="00690728" w:rsidRDefault="00690728" w:rsidP="00690728">
      <w:pPr>
        <w:pStyle w:val="02TEXTOPRINCIPALBULLET"/>
      </w:pPr>
      <w:r>
        <w:t xml:space="preserve">ABRANTES, Paulo; FONSECA, Helena; PONTE, João Pedro da; VELOSO, Eduardo (Orgs.). </w:t>
      </w:r>
      <w:r w:rsidRPr="00FE7B45">
        <w:rPr>
          <w:rStyle w:val="Textoitlico"/>
        </w:rPr>
        <w:t>Ensino de Geometria no virar do milênio</w:t>
      </w:r>
      <w:r>
        <w:t>: investigações em Geometria na sala de aula. Lisboa: DEFCUL, 1999.</w:t>
      </w:r>
    </w:p>
    <w:p w:rsidR="00690728" w:rsidRDefault="00690728" w:rsidP="00690728">
      <w:pPr>
        <w:pStyle w:val="02TEXTOPRINCIPALBULLET"/>
      </w:pPr>
      <w:r>
        <w:rPr>
          <w:rStyle w:val="Textoitlico"/>
          <w:i w:val="0"/>
        </w:rPr>
        <w:t xml:space="preserve">CAMPOS, Tânia Maria M.; CURI, Edda; PIRES, </w:t>
      </w:r>
      <w:r>
        <w:t>Célia Maria C</w:t>
      </w:r>
      <w:r>
        <w:rPr>
          <w:rStyle w:val="Textoitlico"/>
          <w:i w:val="0"/>
        </w:rPr>
        <w:t xml:space="preserve">. </w:t>
      </w:r>
      <w:r w:rsidRPr="00FE7B45">
        <w:rPr>
          <w:rStyle w:val="Textoitlico"/>
        </w:rPr>
        <w:t>Espaço e forma</w:t>
      </w:r>
      <w:r>
        <w:t>. São Paulo: Proem, 2000.</w:t>
      </w:r>
    </w:p>
    <w:p w:rsidR="00690728" w:rsidRDefault="00690728" w:rsidP="006A0B18">
      <w:pPr>
        <w:pStyle w:val="02TEXTOPRINCIPALBULLET"/>
      </w:pPr>
      <w:r>
        <w:t xml:space="preserve">GOMES, Adriana A. M.; GRANDO, Regina Célia; NACARATO, Adair Mendes. </w:t>
      </w:r>
      <w:r w:rsidRPr="00FE7B45">
        <w:rPr>
          <w:rStyle w:val="Textoitlico"/>
        </w:rPr>
        <w:t>Experiências com Geometria na escola básica</w:t>
      </w:r>
      <w:r>
        <w:t>: narrativas de professores em (trans)formação. São Carlos: Pedro &amp; Editores, 2008.</w:t>
      </w:r>
    </w:p>
    <w:p w:rsidR="003E2110" w:rsidRPr="003224AB" w:rsidRDefault="00A831E2" w:rsidP="003224AB">
      <w:pPr>
        <w:pStyle w:val="02TEXTOPRINCIPALBULLET"/>
      </w:pPr>
      <w:r w:rsidRPr="006733E1">
        <w:rPr>
          <w:lang w:val="en-US"/>
        </w:rPr>
        <w:t xml:space="preserve">LINDQUIST, </w:t>
      </w:r>
      <w:r w:rsidR="00CC3966" w:rsidRPr="006733E1">
        <w:rPr>
          <w:lang w:val="en-US"/>
        </w:rPr>
        <w:t>Mary M.; SHULTE, Albert P</w:t>
      </w:r>
      <w:r w:rsidR="00267E2C" w:rsidRPr="006733E1">
        <w:rPr>
          <w:lang w:val="en-US"/>
        </w:rPr>
        <w:t>.</w:t>
      </w:r>
      <w:r w:rsidR="00667699" w:rsidRPr="006733E1">
        <w:rPr>
          <w:lang w:val="en-US"/>
        </w:rPr>
        <w:t xml:space="preserve"> (Orgs.)</w:t>
      </w:r>
      <w:r w:rsidR="00CC3966" w:rsidRPr="006733E1">
        <w:rPr>
          <w:lang w:val="en-US"/>
        </w:rPr>
        <w:t xml:space="preserve">. </w:t>
      </w:r>
      <w:r w:rsidR="003E2110" w:rsidRPr="00FE7B45">
        <w:rPr>
          <w:rStyle w:val="Textoitlico"/>
        </w:rPr>
        <w:t>Aprendendo e ensinando Geometria</w:t>
      </w:r>
      <w:r w:rsidR="00667699">
        <w:t xml:space="preserve">. </w:t>
      </w:r>
      <w:r w:rsidR="003E2110">
        <w:t>São Paulo: Atual, 1994.</w:t>
      </w:r>
    </w:p>
    <w:p w:rsidR="003E2110" w:rsidRDefault="00690728" w:rsidP="006A0B18">
      <w:pPr>
        <w:pStyle w:val="02TEXTOPRINCIPALBULLET"/>
      </w:pPr>
      <w:r>
        <w:t xml:space="preserve">LOPES, Maria Laura; NASSER, Lilian (Orgs.). </w:t>
      </w:r>
      <w:r w:rsidR="003E2110" w:rsidRPr="00FE7B45">
        <w:rPr>
          <w:rStyle w:val="Textoitlico"/>
        </w:rPr>
        <w:t>Geometria na era da imagem e do movimento</w:t>
      </w:r>
      <w:r w:rsidR="003E2110">
        <w:t>. Rio de Janeiro: UFRJ, 1996.</w:t>
      </w:r>
    </w:p>
    <w:p w:rsidR="00690728" w:rsidRDefault="00690728" w:rsidP="00690728">
      <w:pPr>
        <w:pStyle w:val="02TEXTOPRINCIPALBULLET"/>
      </w:pPr>
      <w:r>
        <w:t xml:space="preserve">LORENZATO, Sérgio. Por que não ensinar Geometria? </w:t>
      </w:r>
      <w:r w:rsidRPr="00FE7B45">
        <w:rPr>
          <w:rStyle w:val="Textoitlico"/>
        </w:rPr>
        <w:t>Educação Matemática em Revista</w:t>
      </w:r>
      <w:r>
        <w:t>. Florianópolis, SBEM, n. 4, 1º sem. 1995.</w:t>
      </w:r>
    </w:p>
    <w:p w:rsidR="00667699" w:rsidRDefault="00690728" w:rsidP="006A0B18">
      <w:pPr>
        <w:pStyle w:val="02TEXTOPRINCIPALBULLET"/>
      </w:pPr>
      <w:r>
        <w:t xml:space="preserve">PAVANELLO, Regina Maria. </w:t>
      </w:r>
      <w:r w:rsidR="003E2110">
        <w:t>O abandono do ensino da Geometria no Brasil: causas</w:t>
      </w:r>
      <w:r w:rsidR="002E0C7B">
        <w:t xml:space="preserve"> </w:t>
      </w:r>
      <w:r w:rsidR="003E2110">
        <w:t>e consequ</w:t>
      </w:r>
      <w:r>
        <w:t xml:space="preserve">ências. </w:t>
      </w:r>
      <w:r w:rsidR="003E2110" w:rsidRPr="00FE7B45">
        <w:rPr>
          <w:rStyle w:val="Textoitlico"/>
        </w:rPr>
        <w:t>Zetetiké</w:t>
      </w:r>
      <w:r w:rsidR="003E2110">
        <w:t>.</w:t>
      </w:r>
      <w:r w:rsidR="002E0C7B">
        <w:t xml:space="preserve"> </w:t>
      </w:r>
      <w:r w:rsidR="00FE7B45">
        <w:t xml:space="preserve">Campinas, </w:t>
      </w:r>
      <w:r w:rsidR="003E2110">
        <w:t>Unicamp, n. 1, p. 7-17, mar. 1993.</w:t>
      </w:r>
    </w:p>
    <w:p w:rsidR="00A16DE9" w:rsidRDefault="00A52010" w:rsidP="006A0B18">
      <w:pPr>
        <w:pStyle w:val="01TITULO4"/>
      </w:pPr>
      <w:r>
        <w:t>Probabilidade e estatística</w:t>
      </w:r>
    </w:p>
    <w:p w:rsidR="005563C5" w:rsidRDefault="005563C5" w:rsidP="005563C5">
      <w:pPr>
        <w:pStyle w:val="02TEXTOPRINCIPALBULLET"/>
      </w:pPr>
      <w:r w:rsidRPr="005563C5">
        <w:rPr>
          <w:rStyle w:val="Textoitlico"/>
          <w:i w:val="0"/>
        </w:rPr>
        <w:t xml:space="preserve">CAZORLA, Irene Maurício; SANTANA, Eurivalda dos Santos. </w:t>
      </w:r>
      <w:r w:rsidRPr="00FE7B45">
        <w:rPr>
          <w:rStyle w:val="Textoitlico"/>
        </w:rPr>
        <w:t>Tratamento da Informação para o Ensino Fundamental e Médio</w:t>
      </w:r>
      <w:r>
        <w:t>. Ilhéus: Via Litterarum, 2006.</w:t>
      </w:r>
    </w:p>
    <w:p w:rsidR="005563C5" w:rsidRDefault="005563C5" w:rsidP="006A0B18">
      <w:pPr>
        <w:pStyle w:val="02TEXTOPRINCIPALBULLET"/>
      </w:pPr>
      <w:r>
        <w:rPr>
          <w:rStyle w:val="Textoitlico"/>
          <w:i w:val="0"/>
        </w:rPr>
        <w:t xml:space="preserve">LANNER, Anna Regina; </w:t>
      </w:r>
      <w:r w:rsidR="00ED1B15">
        <w:rPr>
          <w:rStyle w:val="Textoitlico"/>
          <w:i w:val="0"/>
        </w:rPr>
        <w:t xml:space="preserve">LOPES, </w:t>
      </w:r>
      <w:r w:rsidR="00ED1B15">
        <w:t xml:space="preserve">Celi Aparecida </w:t>
      </w:r>
      <w:proofErr w:type="spellStart"/>
      <w:r w:rsidR="00ED1B15">
        <w:t>Espasandin</w:t>
      </w:r>
      <w:proofErr w:type="spellEnd"/>
      <w:r w:rsidR="00ED1B15">
        <w:rPr>
          <w:rStyle w:val="Textoitlico"/>
          <w:i w:val="0"/>
        </w:rPr>
        <w:t xml:space="preserve"> </w:t>
      </w:r>
      <w:r>
        <w:rPr>
          <w:rStyle w:val="Textoitlico"/>
          <w:i w:val="0"/>
        </w:rPr>
        <w:t>(</w:t>
      </w:r>
      <w:proofErr w:type="spellStart"/>
      <w:r>
        <w:rPr>
          <w:rStyle w:val="Textoitlico"/>
          <w:i w:val="0"/>
        </w:rPr>
        <w:t>Orgs</w:t>
      </w:r>
      <w:proofErr w:type="spellEnd"/>
      <w:r>
        <w:rPr>
          <w:rStyle w:val="Textoitlico"/>
          <w:i w:val="0"/>
        </w:rPr>
        <w:t xml:space="preserve">). </w:t>
      </w:r>
      <w:r w:rsidRPr="00FE7B45">
        <w:rPr>
          <w:rStyle w:val="Textoitlico"/>
        </w:rPr>
        <w:t>Encontro das crianças com o acaso, as possibilidades, os gráficos e as tabelas</w:t>
      </w:r>
      <w:r>
        <w:t>. Campinas: Unicamp, 2003.</w:t>
      </w:r>
    </w:p>
    <w:p w:rsidR="00A16DE9" w:rsidRDefault="005563C5" w:rsidP="006A0B18">
      <w:pPr>
        <w:pStyle w:val="02TEXTOPRINCIPALBULLET"/>
      </w:pPr>
      <w:r>
        <w:rPr>
          <w:rStyle w:val="Textoitlico"/>
          <w:i w:val="0"/>
        </w:rPr>
        <w:t xml:space="preserve">LOPES, </w:t>
      </w:r>
      <w:r>
        <w:t xml:space="preserve">Celi Aparecida </w:t>
      </w:r>
      <w:proofErr w:type="spellStart"/>
      <w:r>
        <w:t>Espasandin</w:t>
      </w:r>
      <w:proofErr w:type="spellEnd"/>
      <w:r>
        <w:rPr>
          <w:rStyle w:val="Textoitlico"/>
        </w:rPr>
        <w:t xml:space="preserve">. </w:t>
      </w:r>
      <w:r w:rsidR="00A16DE9" w:rsidRPr="00FE7B45">
        <w:rPr>
          <w:rStyle w:val="Textoitlico"/>
        </w:rPr>
        <w:t>A Probabilidade e a Estatística no Ensino Fundamental</w:t>
      </w:r>
      <w:r w:rsidR="00A16DE9">
        <w:t>:</w:t>
      </w:r>
      <w:r w:rsidR="002E0C7B">
        <w:t xml:space="preserve"> </w:t>
      </w:r>
      <w:r w:rsidR="00A16DE9">
        <w:t>uma análise curricular. 1998. Dissertação (Mestrado) – Unicamp,</w:t>
      </w:r>
      <w:r w:rsidR="002E0C7B">
        <w:t xml:space="preserve"> </w:t>
      </w:r>
      <w:r w:rsidR="00A16DE9">
        <w:t>Campinas.</w:t>
      </w:r>
    </w:p>
    <w:p w:rsidR="00A16DE9" w:rsidRDefault="005563C5" w:rsidP="006A0B18">
      <w:pPr>
        <w:pStyle w:val="02TEXTOPRINCIPALBULLET"/>
      </w:pPr>
      <w:r>
        <w:t xml:space="preserve">LOPES, Maria Laura M. Leite (Org.). </w:t>
      </w:r>
      <w:r w:rsidR="00A16DE9" w:rsidRPr="00FE7B45">
        <w:rPr>
          <w:rStyle w:val="Textoitlico"/>
        </w:rPr>
        <w:t>Tratamento da Informação</w:t>
      </w:r>
      <w:r w:rsidR="00A16DE9">
        <w:t>: explorando dados estatísticos</w:t>
      </w:r>
      <w:r w:rsidR="002E0C7B">
        <w:t xml:space="preserve"> </w:t>
      </w:r>
      <w:r w:rsidR="00A16DE9">
        <w:t>e noções de probabilidade a partir das</w:t>
      </w:r>
      <w:r w:rsidR="002E0C7B">
        <w:t xml:space="preserve"> </w:t>
      </w:r>
      <w:r w:rsidR="00A16DE9">
        <w:t>séries iniciais. Rio</w:t>
      </w:r>
      <w:r w:rsidR="002E0C7B">
        <w:t xml:space="preserve"> </w:t>
      </w:r>
      <w:r w:rsidR="00A16DE9">
        <w:t>de Janeiro: UFRJ, 2005.</w:t>
      </w:r>
    </w:p>
    <w:p w:rsidR="00A16DE9" w:rsidRDefault="00A16DE9" w:rsidP="006A0B18">
      <w:pPr>
        <w:pStyle w:val="01TITULO4"/>
      </w:pPr>
      <w:r>
        <w:t>Resolução de problemas</w:t>
      </w:r>
    </w:p>
    <w:p w:rsidR="009C17F9" w:rsidRDefault="009C17F9" w:rsidP="009C17F9">
      <w:pPr>
        <w:pStyle w:val="02TEXTOPRINCIPALBULLET"/>
      </w:pPr>
      <w:r w:rsidRPr="00BE4542">
        <w:rPr>
          <w:rStyle w:val="Textoitlico"/>
          <w:i w:val="0"/>
        </w:rPr>
        <w:t xml:space="preserve">DANTE, Luiz Roberto. </w:t>
      </w:r>
      <w:r w:rsidRPr="00FE7B45">
        <w:rPr>
          <w:rStyle w:val="Textoitlico"/>
        </w:rPr>
        <w:t>Didática da resolução de problemas de Matemática</w:t>
      </w:r>
      <w:r>
        <w:t>. São Paulo: Ática, 1991.</w:t>
      </w:r>
    </w:p>
    <w:p w:rsidR="009C17F9" w:rsidRDefault="009C17F9" w:rsidP="009C17F9">
      <w:pPr>
        <w:pStyle w:val="02TEXTOPRINCIPALBULLET"/>
      </w:pPr>
      <w:r w:rsidRPr="00BE4542">
        <w:rPr>
          <w:rStyle w:val="Textoitlico"/>
          <w:i w:val="0"/>
        </w:rPr>
        <w:t>DINIZ, Maria Ignez; SMOLE, Kátia Stocco.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Ler, escrever e resolver problemas</w:t>
      </w:r>
      <w:r>
        <w:t>: habilidades básicas para aprender Matemática. Porto Alegre: Artmed, 2001.</w:t>
      </w:r>
    </w:p>
    <w:p w:rsidR="009C17F9" w:rsidRDefault="009C17F9" w:rsidP="006A0B18">
      <w:pPr>
        <w:pStyle w:val="02TEXTOPRINCIPALBULLET"/>
      </w:pPr>
      <w:r w:rsidRPr="006733E1">
        <w:rPr>
          <w:lang w:val="en-US"/>
        </w:rPr>
        <w:t xml:space="preserve">KRULIK, Stephen; REYS, Robert E. (Orgs.). </w:t>
      </w:r>
      <w:r w:rsidRPr="00FE7B45">
        <w:rPr>
          <w:rStyle w:val="Textoitlico"/>
        </w:rPr>
        <w:t>A resolução de problemas na Matemática escolar</w:t>
      </w:r>
      <w:r>
        <w:t>. São Paulo: Atual, 1997.</w:t>
      </w:r>
    </w:p>
    <w:p w:rsidR="00A16DE9" w:rsidRDefault="00BE4542" w:rsidP="006A0B18">
      <w:pPr>
        <w:pStyle w:val="02TEXTOPRINCIPALBULLET"/>
      </w:pPr>
      <w:r w:rsidRPr="00BE4542">
        <w:rPr>
          <w:rStyle w:val="Textoitlico"/>
          <w:i w:val="0"/>
        </w:rPr>
        <w:t>POLYA, George.</w:t>
      </w:r>
      <w:r>
        <w:rPr>
          <w:rStyle w:val="Textoitlico"/>
        </w:rPr>
        <w:t xml:space="preserve"> </w:t>
      </w:r>
      <w:r w:rsidR="00A16DE9" w:rsidRPr="00FE7B45">
        <w:rPr>
          <w:rStyle w:val="Textoitlico"/>
        </w:rPr>
        <w:t>A arte de resolver problemas</w:t>
      </w:r>
      <w:r w:rsidR="00A16DE9">
        <w:t>: um novo aspecto do</w:t>
      </w:r>
      <w:r w:rsidR="002E0C7B">
        <w:t xml:space="preserve"> </w:t>
      </w:r>
      <w:r w:rsidR="00A16DE9">
        <w:t>m</w:t>
      </w:r>
      <w:r>
        <w:t xml:space="preserve">étodo matemático. </w:t>
      </w:r>
      <w:r w:rsidR="00A16DE9">
        <w:t>Rio de Janeiro:</w:t>
      </w:r>
      <w:r w:rsidR="002E0C7B">
        <w:t xml:space="preserve"> </w:t>
      </w:r>
      <w:r w:rsidR="00A16DE9">
        <w:t>Interciência, 1995.</w:t>
      </w:r>
    </w:p>
    <w:p w:rsidR="00F453EE" w:rsidRDefault="00F453EE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28"/>
          <w:szCs w:val="28"/>
        </w:rPr>
      </w:pPr>
      <w:r>
        <w:br w:type="page"/>
      </w:r>
    </w:p>
    <w:p w:rsidR="00A16DE9" w:rsidRDefault="00A16DE9" w:rsidP="006A0B18">
      <w:pPr>
        <w:pStyle w:val="01TITULO4"/>
      </w:pPr>
      <w:r>
        <w:lastRenderedPageBreak/>
        <w:t>Avaliação</w:t>
      </w:r>
    </w:p>
    <w:p w:rsidR="009C17F9" w:rsidRDefault="009C17F9" w:rsidP="006A0B18">
      <w:pPr>
        <w:pStyle w:val="02TEXTOPRINCIPALBULLET"/>
      </w:pPr>
      <w:r>
        <w:t xml:space="preserve">ALVES, Maria Palmira Castro. </w:t>
      </w:r>
      <w:r w:rsidRPr="00FE7B45">
        <w:rPr>
          <w:rStyle w:val="Textoitlico"/>
        </w:rPr>
        <w:t>Currículo e avaliação</w:t>
      </w:r>
      <w:r>
        <w:t>: uma perspectiva integrada. Porto: Porto, 2004.</w:t>
      </w:r>
    </w:p>
    <w:p w:rsidR="009C17F9" w:rsidRDefault="009C17F9" w:rsidP="009C17F9">
      <w:pPr>
        <w:pStyle w:val="02TEXTOPRINCIPALBULLET"/>
      </w:pPr>
      <w:r>
        <w:t xml:space="preserve">BURIASCO, Regina. Sobre avaliação em Matemática: uma reflexão. </w:t>
      </w:r>
      <w:r w:rsidRPr="00FE7B45">
        <w:rPr>
          <w:rStyle w:val="Textoitlico"/>
        </w:rPr>
        <w:t>Educação em Revista</w:t>
      </w:r>
      <w:r>
        <w:t>. Belo Horizonte, UFMG, n. 36, 2002.</w:t>
      </w:r>
    </w:p>
    <w:p w:rsidR="00A16DE9" w:rsidRDefault="009C17F9" w:rsidP="006A0B18">
      <w:pPr>
        <w:pStyle w:val="02TEXTOPRINCIPALBULLET"/>
      </w:pPr>
      <w:r w:rsidRPr="009C17F9">
        <w:rPr>
          <w:rStyle w:val="Textoitlico"/>
          <w:i w:val="0"/>
        </w:rPr>
        <w:t>CURY, Helena Noronha.</w:t>
      </w:r>
      <w:r>
        <w:rPr>
          <w:rStyle w:val="Textoitlico"/>
        </w:rPr>
        <w:t xml:space="preserve"> </w:t>
      </w:r>
      <w:r w:rsidR="00A16DE9" w:rsidRPr="00FE7B45">
        <w:rPr>
          <w:rStyle w:val="Textoitlico"/>
        </w:rPr>
        <w:t>Análise de erros</w:t>
      </w:r>
      <w:r w:rsidR="00A16DE9">
        <w:t>: o que podemos aprender com as</w:t>
      </w:r>
      <w:r w:rsidR="002E0C7B">
        <w:t xml:space="preserve"> </w:t>
      </w:r>
      <w:r w:rsidR="00A16DE9">
        <w:t>respostas dos alunos. Belo</w:t>
      </w:r>
      <w:r w:rsidR="002E0C7B">
        <w:t xml:space="preserve"> </w:t>
      </w:r>
      <w:r w:rsidR="00A16DE9">
        <w:t>Horizonte: Autêntica, 2007.</w:t>
      </w:r>
    </w:p>
    <w:p w:rsidR="009C17F9" w:rsidRDefault="009C17F9" w:rsidP="009C17F9">
      <w:pPr>
        <w:pStyle w:val="02TEXTOPRINCIPALBULLET"/>
      </w:pPr>
      <w:r w:rsidRPr="009C17F9">
        <w:rPr>
          <w:rStyle w:val="Textoitlico"/>
          <w:i w:val="0"/>
        </w:rPr>
        <w:t>HADJI, Charles.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Avaliação desmistificada</w:t>
      </w:r>
      <w:r>
        <w:t>. Porto Alegre: Artmed, 2001.</w:t>
      </w:r>
    </w:p>
    <w:p w:rsidR="009C17F9" w:rsidRDefault="009C17F9" w:rsidP="009C17F9">
      <w:pPr>
        <w:pStyle w:val="02TEXTOPRINCIPALBULLET"/>
      </w:pPr>
      <w:r w:rsidRPr="009C17F9">
        <w:rPr>
          <w:rStyle w:val="Textoitlico"/>
          <w:i w:val="0"/>
        </w:rPr>
        <w:t>HOFFMANN, Jussara.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Avaliação mediadora</w:t>
      </w:r>
      <w:r>
        <w:t>: uma prática em construção da pré-escola à universidade. Porto Alegre: Mediação, 2000.</w:t>
      </w:r>
    </w:p>
    <w:p w:rsidR="009C17F9" w:rsidRDefault="009C17F9" w:rsidP="009C17F9">
      <w:pPr>
        <w:pStyle w:val="02TEXTOPRINCIPALBULLET"/>
      </w:pPr>
      <w:r>
        <w:t xml:space="preserve">LUCKESI, Cipriano Carlos. </w:t>
      </w:r>
      <w:r w:rsidRPr="00FE7B45">
        <w:rPr>
          <w:rStyle w:val="Textoitlico"/>
        </w:rPr>
        <w:t>Avaliação da aprendizagem escolar</w:t>
      </w:r>
      <w:r>
        <w:t>. São Paulo: Cortez, 2001.</w:t>
      </w:r>
    </w:p>
    <w:p w:rsidR="00BA0E9D" w:rsidRDefault="00BA0E9D" w:rsidP="00BA0E9D">
      <w:pPr>
        <w:pStyle w:val="02TEXTOPRINCIPALBULLET"/>
      </w:pPr>
      <w:r w:rsidRPr="009C17F9">
        <w:rPr>
          <w:rStyle w:val="Textoitlico"/>
          <w:i w:val="0"/>
        </w:rPr>
        <w:t>OLINTO, Neuza Bertoni.</w:t>
      </w:r>
      <w:r>
        <w:rPr>
          <w:rStyle w:val="Textoitlico"/>
        </w:rPr>
        <w:t xml:space="preserve"> </w:t>
      </w:r>
      <w:r w:rsidRPr="00FE7B45">
        <w:rPr>
          <w:rStyle w:val="Textoitlico"/>
        </w:rPr>
        <w:t>O erro como estratégia didática</w:t>
      </w:r>
      <w:r>
        <w:t>: estudo dos erros no ensino da matemática elementar. Campinas: Papirus, 2000.</w:t>
      </w:r>
    </w:p>
    <w:p w:rsidR="009C17F9" w:rsidRDefault="00BA0E9D" w:rsidP="00BA0E9D">
      <w:pPr>
        <w:pStyle w:val="02TEXTOPRINCIPALBULLET"/>
      </w:pPr>
      <w:r>
        <w:t xml:space="preserve">PERRENOUD, Philippe. </w:t>
      </w:r>
      <w:r w:rsidRPr="00FE7B45">
        <w:rPr>
          <w:rStyle w:val="Textoitlico"/>
        </w:rPr>
        <w:t>Avaliação</w:t>
      </w:r>
      <w:r>
        <w:rPr>
          <w:rFonts w:ascii="SceneStd-Italic" w:hAnsi="SceneStd-Italic" w:cs="SceneStd-Italic"/>
          <w:i/>
          <w:iCs/>
        </w:rPr>
        <w:t xml:space="preserve">: </w:t>
      </w:r>
      <w:r>
        <w:t>da excelência à regulação das aprendizagens. Porto Alegre: Artmed, 1999.</w:t>
      </w:r>
    </w:p>
    <w:p w:rsidR="00A16DE9" w:rsidRDefault="009C17F9" w:rsidP="006A0B18">
      <w:pPr>
        <w:pStyle w:val="02TEXTOPRINCIPALBULLET"/>
      </w:pPr>
      <w:r>
        <w:t xml:space="preserve">SANTOS, Vânia Maria Pereira dos (Coord.) </w:t>
      </w:r>
      <w:r w:rsidR="00A16DE9" w:rsidRPr="00FE7B45">
        <w:rPr>
          <w:rStyle w:val="Textoitlico"/>
        </w:rPr>
        <w:t>Avaliação de aprendizagem e raciocínio em Matemática</w:t>
      </w:r>
      <w:r w:rsidR="00A16DE9">
        <w:t>:</w:t>
      </w:r>
      <w:r w:rsidR="002E0C7B">
        <w:t xml:space="preserve"> </w:t>
      </w:r>
      <w:r w:rsidR="00A16DE9">
        <w:t>métodos alternativos.</w:t>
      </w:r>
      <w:r>
        <w:t xml:space="preserve"> </w:t>
      </w:r>
      <w:r w:rsidR="00A16DE9">
        <w:t>Rio de Janeiro: UFRJ; Projeto</w:t>
      </w:r>
      <w:r w:rsidR="002E0C7B">
        <w:t xml:space="preserve"> </w:t>
      </w:r>
      <w:r w:rsidR="00A16DE9">
        <w:t>Fundão, 1997.</w:t>
      </w:r>
    </w:p>
    <w:p w:rsidR="00A16DE9" w:rsidRDefault="00A16DE9" w:rsidP="006A0B18">
      <w:pPr>
        <w:pStyle w:val="01TITULO4"/>
      </w:pPr>
      <w:r>
        <w:t>Educação Matemática</w:t>
      </w:r>
    </w:p>
    <w:p w:rsidR="00AE09FB" w:rsidRDefault="00AE09FB" w:rsidP="00AE09FB">
      <w:pPr>
        <w:pStyle w:val="02TEXTOPRINCIPALBULLET"/>
      </w:pPr>
      <w:r>
        <w:t>ALMOULOUD, Saddo Ag</w:t>
      </w:r>
      <w:r>
        <w:rPr>
          <w:rStyle w:val="Textoitlico"/>
        </w:rPr>
        <w:t xml:space="preserve">. </w:t>
      </w:r>
      <w:r w:rsidRPr="007B1FB1">
        <w:rPr>
          <w:rStyle w:val="Textoitlico"/>
        </w:rPr>
        <w:t>Fundamentos da Didática da Matemática</w:t>
      </w:r>
      <w:r>
        <w:t>. Curitiba: UFPR, 2007.</w:t>
      </w:r>
    </w:p>
    <w:p w:rsidR="00AE09FB" w:rsidRDefault="008D4B7F" w:rsidP="006A0B18">
      <w:pPr>
        <w:pStyle w:val="02TEXTOPRINCIPALBULLET"/>
      </w:pPr>
      <w:r w:rsidRPr="00BA0E9D">
        <w:t>D’AMBROSIO</w:t>
      </w:r>
      <w:r w:rsidRPr="00BA0E9D">
        <w:rPr>
          <w:rStyle w:val="Textoitlico"/>
        </w:rPr>
        <w:t xml:space="preserve">, </w:t>
      </w:r>
      <w:r w:rsidRPr="00BA0E9D">
        <w:rPr>
          <w:rStyle w:val="Textoitlico"/>
          <w:i w:val="0"/>
        </w:rPr>
        <w:t>Ubiratan</w:t>
      </w:r>
      <w:r w:rsidRPr="00BA0E9D">
        <w:rPr>
          <w:rStyle w:val="Textoitlico"/>
        </w:rPr>
        <w:t>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Etnomatemática</w:t>
      </w:r>
      <w:r>
        <w:t>: elo entre as tradições e a modernidade. Belo Horizonte: Autêntica, 2001.</w:t>
      </w:r>
    </w:p>
    <w:p w:rsidR="008D4B7F" w:rsidRPr="003224AB" w:rsidRDefault="008D4B7F" w:rsidP="003224AB">
      <w:pPr>
        <w:pStyle w:val="02TEXTOPRINCIPALBULLET"/>
      </w:pPr>
      <w:r w:rsidRPr="00BA0E9D">
        <w:rPr>
          <w:rStyle w:val="Textoitlico"/>
          <w:i w:val="0"/>
        </w:rPr>
        <w:t>D</w:t>
      </w:r>
      <w:r>
        <w:rPr>
          <w:rStyle w:val="Textoitlico"/>
          <w:i w:val="0"/>
        </w:rPr>
        <w:t>’A</w:t>
      </w:r>
      <w:r w:rsidRPr="00BA0E9D">
        <w:rPr>
          <w:rStyle w:val="Textoitlico"/>
          <w:i w:val="0"/>
        </w:rPr>
        <w:t>MORE, B</w:t>
      </w:r>
      <w:r w:rsidR="00560AC4">
        <w:rPr>
          <w:rStyle w:val="Textoitlico"/>
          <w:i w:val="0"/>
        </w:rPr>
        <w:t>runo</w:t>
      </w:r>
      <w:r w:rsidRPr="00BA0E9D">
        <w:rPr>
          <w:rStyle w:val="Textoitlico"/>
          <w:i w:val="0"/>
        </w:rPr>
        <w:t>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Matemática, estupefação e poesia</w:t>
      </w:r>
      <w:r>
        <w:t>. São Paulo: Livraria da Física, 2012.</w:t>
      </w:r>
    </w:p>
    <w:p w:rsidR="008D4B7F" w:rsidRDefault="008D4B7F" w:rsidP="008D4B7F">
      <w:pPr>
        <w:pStyle w:val="02TEXTOPRINCIPALBULLET"/>
      </w:pPr>
      <w:r>
        <w:t xml:space="preserve">FONSECA, Maria da Conceição F. R. (Org.). </w:t>
      </w:r>
      <w:r w:rsidRPr="007B1FB1">
        <w:rPr>
          <w:rStyle w:val="Textoitlico"/>
        </w:rPr>
        <w:t>Letramento no Brasil</w:t>
      </w:r>
      <w:r>
        <w:t>: habilidades matemáticas. São Paulo: Global, 2004.</w:t>
      </w:r>
    </w:p>
    <w:p w:rsidR="008D4B7F" w:rsidRDefault="008D4B7F" w:rsidP="008D4B7F">
      <w:pPr>
        <w:pStyle w:val="02TEXTOPRINCIPALBULLET"/>
      </w:pPr>
      <w:r>
        <w:t xml:space="preserve">GRANDO, Regina Célia; MENDES, Jackeline Rodrigues (Orgs.) </w:t>
      </w:r>
      <w:r w:rsidRPr="007B1FB1">
        <w:rPr>
          <w:rStyle w:val="Textoitlico"/>
        </w:rPr>
        <w:t>Múltiplos olhares</w:t>
      </w:r>
      <w:r>
        <w:t>: Matemática e produção de conhecimento. São Paulo: Musa, 2007.</w:t>
      </w:r>
    </w:p>
    <w:p w:rsidR="008D4B7F" w:rsidRDefault="008D4B7F" w:rsidP="008D4B7F">
      <w:pPr>
        <w:pStyle w:val="02TEXTOPRINCIPALBULLET"/>
      </w:pPr>
      <w:r>
        <w:rPr>
          <w:rStyle w:val="Textoitlico"/>
          <w:i w:val="0"/>
        </w:rPr>
        <w:t xml:space="preserve">LOPES, Celi </w:t>
      </w:r>
      <w:r w:rsidR="00497700">
        <w:rPr>
          <w:rStyle w:val="Textoitlico"/>
          <w:i w:val="0"/>
        </w:rPr>
        <w:t xml:space="preserve">Aparecida </w:t>
      </w:r>
      <w:proofErr w:type="spellStart"/>
      <w:r>
        <w:rPr>
          <w:rStyle w:val="Textoitlico"/>
          <w:i w:val="0"/>
        </w:rPr>
        <w:t>Espasandin</w:t>
      </w:r>
      <w:proofErr w:type="spellEnd"/>
      <w:r>
        <w:rPr>
          <w:rStyle w:val="Textoitlico"/>
          <w:i w:val="0"/>
        </w:rPr>
        <w:t xml:space="preserve">; NACARATO, Adair Mendes. </w:t>
      </w:r>
      <w:r w:rsidRPr="00D8166D">
        <w:rPr>
          <w:rStyle w:val="Textoitlico"/>
        </w:rPr>
        <w:t>Escritas e leituras na Educação Matemática</w:t>
      </w:r>
      <w:r>
        <w:t>. Belo Horizonte: Autêntica, 2005.</w:t>
      </w:r>
    </w:p>
    <w:p w:rsidR="008D4B7F" w:rsidRDefault="008D4B7F" w:rsidP="008D4B7F">
      <w:pPr>
        <w:pStyle w:val="02TEXTOPRINCIPALBULLET"/>
      </w:pPr>
      <w:r>
        <w:t xml:space="preserve">LOPES, Celi </w:t>
      </w:r>
      <w:r w:rsidR="00497700">
        <w:t xml:space="preserve">Aparecida </w:t>
      </w:r>
      <w:proofErr w:type="spellStart"/>
      <w:r>
        <w:t>Espasa</w:t>
      </w:r>
      <w:r w:rsidR="00497700">
        <w:t>n</w:t>
      </w:r>
      <w:r>
        <w:t>din</w:t>
      </w:r>
      <w:proofErr w:type="spellEnd"/>
      <w:r>
        <w:t>; NACARATO, Adair Mendes (</w:t>
      </w:r>
      <w:proofErr w:type="spellStart"/>
      <w:r>
        <w:t>Org</w:t>
      </w:r>
      <w:r w:rsidR="00497700">
        <w:t>s</w:t>
      </w:r>
      <w:proofErr w:type="spellEnd"/>
      <w:r>
        <w:t xml:space="preserve">.). </w:t>
      </w:r>
      <w:r w:rsidRPr="00D8166D">
        <w:rPr>
          <w:rStyle w:val="Textoitlico"/>
        </w:rPr>
        <w:t>Educação Matemática, leitura e escrita</w:t>
      </w:r>
      <w:r>
        <w:t xml:space="preserve">: </w:t>
      </w:r>
      <w:r w:rsidR="00A52010">
        <w:t>a</w:t>
      </w:r>
      <w:r>
        <w:t>rmadilhas, utopias e realidade. Campinas: Mercado de Letras, 2009.</w:t>
      </w:r>
    </w:p>
    <w:p w:rsidR="008D4B7F" w:rsidRDefault="008D4B7F" w:rsidP="008D4B7F">
      <w:pPr>
        <w:pStyle w:val="02TEXTOPRINCIPALBULLET"/>
      </w:pPr>
      <w:r w:rsidRPr="00BA0E9D">
        <w:rPr>
          <w:rStyle w:val="Textoitlico"/>
          <w:i w:val="0"/>
        </w:rPr>
        <w:t>LORENZATO, Sérgio.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Para aprender Matemática</w:t>
      </w:r>
      <w:r>
        <w:t>. Campinas: Autores Associados, 2006.</w:t>
      </w:r>
    </w:p>
    <w:p w:rsidR="008D4B7F" w:rsidRDefault="008D4B7F" w:rsidP="008D4B7F">
      <w:pPr>
        <w:pStyle w:val="02TEXTOPRINCIPALBULLET"/>
      </w:pPr>
      <w:r>
        <w:t xml:space="preserve">PAIS, Luiz Carlos. </w:t>
      </w:r>
      <w:r w:rsidRPr="00D8166D">
        <w:rPr>
          <w:rStyle w:val="Textoitlico"/>
        </w:rPr>
        <w:t>Ensinar e aprender Matemática</w:t>
      </w:r>
      <w:r>
        <w:t>. Belo Horizonte: Autêntica, 2006.</w:t>
      </w:r>
    </w:p>
    <w:p w:rsidR="008D4B7F" w:rsidRDefault="00BA0E9D" w:rsidP="008D4B7F">
      <w:pPr>
        <w:pStyle w:val="02TEXTOPRINCIPALBULLET"/>
      </w:pPr>
      <w:r w:rsidRPr="00BA0E9D">
        <w:rPr>
          <w:rStyle w:val="Textoitlico"/>
          <w:i w:val="0"/>
        </w:rPr>
        <w:t xml:space="preserve">PARRA, Cecília; SAIZ, Irma (Orgs.). </w:t>
      </w:r>
      <w:r w:rsidR="00A16DE9" w:rsidRPr="00D8166D">
        <w:rPr>
          <w:rStyle w:val="Textoitlico"/>
        </w:rPr>
        <w:t>Didática da Matemática</w:t>
      </w:r>
      <w:r w:rsidR="00A16DE9">
        <w:t>: reflexões psicopedagógicas.</w:t>
      </w:r>
      <w:r w:rsidR="002E0C7B">
        <w:t xml:space="preserve"> </w:t>
      </w:r>
      <w:r w:rsidR="00A16DE9">
        <w:t>Porto Alegre: Artes</w:t>
      </w:r>
      <w:r w:rsidR="002E0C7B">
        <w:t xml:space="preserve"> </w:t>
      </w:r>
      <w:r w:rsidR="00A16DE9">
        <w:t>Médicas, 1996.</w:t>
      </w:r>
    </w:p>
    <w:p w:rsidR="008D4B7F" w:rsidRDefault="00BA0E9D" w:rsidP="006A0B18">
      <w:pPr>
        <w:pStyle w:val="02TEXTOPRINCIPALBULLET"/>
      </w:pPr>
      <w:r>
        <w:t xml:space="preserve">SANTOS, Vinício de Macedo. </w:t>
      </w:r>
      <w:r w:rsidR="00A16DE9" w:rsidRPr="00D8166D">
        <w:rPr>
          <w:rStyle w:val="Textoitlico"/>
        </w:rPr>
        <w:t>Ensino de Matemática na escola de nove anos</w:t>
      </w:r>
      <w:r w:rsidR="00A16DE9">
        <w:t xml:space="preserve">: </w:t>
      </w:r>
      <w:r w:rsidR="00A52010">
        <w:t>d</w:t>
      </w:r>
      <w:r w:rsidR="00A16DE9">
        <w:t>úvidas,</w:t>
      </w:r>
      <w:r w:rsidR="002E0C7B">
        <w:t xml:space="preserve"> </w:t>
      </w:r>
      <w:r w:rsidR="00A16DE9">
        <w:t>dívidas e desafios. São Paulo: Cengage Learning, 2014.</w:t>
      </w:r>
    </w:p>
    <w:p w:rsidR="00F453EE" w:rsidRDefault="00F453EE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28"/>
          <w:szCs w:val="28"/>
        </w:rPr>
      </w:pPr>
      <w:r>
        <w:br w:type="page"/>
      </w:r>
    </w:p>
    <w:p w:rsidR="00A16DE9" w:rsidRDefault="00A16DE9" w:rsidP="006A0B18">
      <w:pPr>
        <w:pStyle w:val="01TITULO4"/>
      </w:pPr>
      <w:r>
        <w:lastRenderedPageBreak/>
        <w:t>História da Matemática</w:t>
      </w:r>
    </w:p>
    <w:p w:rsidR="00B9086F" w:rsidRDefault="00B9086F" w:rsidP="006A0B18">
      <w:pPr>
        <w:pStyle w:val="02TEXTOPRINCIPALBULLET"/>
      </w:pPr>
      <w:r w:rsidRPr="002E2F26">
        <w:rPr>
          <w:rStyle w:val="Textoitlico"/>
          <w:i w:val="0"/>
        </w:rPr>
        <w:t xml:space="preserve">BAUMGART, John K. </w:t>
      </w:r>
      <w:r w:rsidRPr="007B1FB1">
        <w:rPr>
          <w:rStyle w:val="Textoitlico"/>
        </w:rPr>
        <w:t>Tópicos de história da Matemática para uso em sala de aula</w:t>
      </w:r>
      <w:r>
        <w:t>: Álgebra. São Paulo: Atual, 1992.</w:t>
      </w:r>
    </w:p>
    <w:p w:rsidR="00B9086F" w:rsidRDefault="00B9086F" w:rsidP="00B9086F">
      <w:pPr>
        <w:pStyle w:val="02TEXTOPRINCIPALBULLET"/>
      </w:pPr>
      <w:r w:rsidRPr="002E2F26">
        <w:rPr>
          <w:rStyle w:val="Textoitlico"/>
          <w:i w:val="0"/>
        </w:rPr>
        <w:t>BOYER, Carl B.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História da Matemática</w:t>
      </w:r>
      <w:r>
        <w:t>. São Paulo: Edgard Blücher, 1996.</w:t>
      </w:r>
    </w:p>
    <w:p w:rsidR="00B9086F" w:rsidRDefault="00B9086F" w:rsidP="00B9086F">
      <w:pPr>
        <w:pStyle w:val="02TEXTOPRINCIPALBULLET"/>
      </w:pPr>
      <w:r w:rsidRPr="002E2F26">
        <w:rPr>
          <w:rStyle w:val="Textoitlico"/>
          <w:i w:val="0"/>
        </w:rPr>
        <w:t>EVES, Howard.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Tópicos de história da Matemática para uso em sala de aula</w:t>
      </w:r>
      <w:r>
        <w:t>: Trigonometria. São Paulo: Atual, 1992.</w:t>
      </w:r>
    </w:p>
    <w:p w:rsidR="00B9086F" w:rsidRDefault="00B9086F" w:rsidP="00B9086F">
      <w:pPr>
        <w:pStyle w:val="02TEXTOPRINCIPALBULLET"/>
      </w:pPr>
      <w:r>
        <w:rPr>
          <w:rStyle w:val="Textoitlico"/>
          <w:i w:val="0"/>
        </w:rPr>
        <w:t>_______</w:t>
      </w:r>
      <w:r w:rsidRPr="002E2F26">
        <w:rPr>
          <w:rStyle w:val="Textoitlico"/>
          <w:i w:val="0"/>
        </w:rPr>
        <w:t>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Tópicos de história da Matemática para uso em sala de aula</w:t>
      </w:r>
      <w:r>
        <w:t>: Geometria. São Paulo: Atual, 1992.</w:t>
      </w:r>
    </w:p>
    <w:p w:rsidR="00B9086F" w:rsidRDefault="00B9086F" w:rsidP="00B9086F">
      <w:pPr>
        <w:pStyle w:val="02TEXTOPRINCIPALBULLET"/>
      </w:pPr>
      <w:r>
        <w:rPr>
          <w:rStyle w:val="Textoitlico"/>
          <w:i w:val="0"/>
        </w:rPr>
        <w:t>_______</w:t>
      </w:r>
      <w:r w:rsidRPr="002E2F26">
        <w:rPr>
          <w:rStyle w:val="Textoitlico"/>
          <w:i w:val="0"/>
        </w:rPr>
        <w:t>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Introdução à história da Matemática</w:t>
      </w:r>
      <w:r>
        <w:t>. Campinas: Unicamp, 1997.</w:t>
      </w:r>
    </w:p>
    <w:p w:rsidR="00B9086F" w:rsidRDefault="00B9086F" w:rsidP="00B9086F">
      <w:pPr>
        <w:pStyle w:val="02TEXTOPRINCIPALBULLET"/>
      </w:pPr>
      <w:r>
        <w:t>GUNDLASH, Bernard H.</w:t>
      </w:r>
      <w:r w:rsidRPr="007B1FB1">
        <w:rPr>
          <w:rStyle w:val="Textoitlico"/>
        </w:rPr>
        <w:t xml:space="preserve"> Tópicos de história da Matemática para uso em sala de aula</w:t>
      </w:r>
      <w:r>
        <w:t>: Números e numerais. São Paulo: Atual, 1992.</w:t>
      </w:r>
    </w:p>
    <w:p w:rsidR="00B9086F" w:rsidRDefault="00B9086F" w:rsidP="00B9086F">
      <w:pPr>
        <w:pStyle w:val="02TEXTOPRINCIPALBULLET"/>
      </w:pPr>
      <w:r w:rsidRPr="002E2F26">
        <w:rPr>
          <w:rStyle w:val="Textoitlico"/>
          <w:i w:val="0"/>
        </w:rPr>
        <w:t xml:space="preserve">IFRAH, Georges. </w:t>
      </w:r>
      <w:r w:rsidRPr="007B1FB1">
        <w:rPr>
          <w:rStyle w:val="Textoitlico"/>
        </w:rPr>
        <w:t>História universal dos algarismos</w:t>
      </w:r>
      <w:r>
        <w:t>. São Paulo: Nova Fronteira, 1997.</w:t>
      </w:r>
    </w:p>
    <w:p w:rsidR="00A16DE9" w:rsidRDefault="002E2F26" w:rsidP="006A0B18">
      <w:pPr>
        <w:pStyle w:val="02TEXTOPRINCIPALBULLET"/>
      </w:pPr>
      <w:r>
        <w:t xml:space="preserve">MIORIM, Maria Ângela; MIGUEL, Antonio. </w:t>
      </w:r>
      <w:r w:rsidR="00A16DE9" w:rsidRPr="007B1FB1">
        <w:rPr>
          <w:rStyle w:val="Textoitlico"/>
        </w:rPr>
        <w:t>Introdução à história da Educação Matemática</w:t>
      </w:r>
      <w:r>
        <w:t xml:space="preserve">. São Paulo: </w:t>
      </w:r>
      <w:r w:rsidR="00A16DE9">
        <w:t>Atual, 1998.</w:t>
      </w:r>
    </w:p>
    <w:p w:rsidR="00B9086F" w:rsidRDefault="00B9086F" w:rsidP="00B9086F">
      <w:pPr>
        <w:pStyle w:val="02TEXTOPRINCIPALBULLET"/>
      </w:pPr>
      <w:r w:rsidRPr="002E2F26">
        <w:rPr>
          <w:rStyle w:val="Textoitlico"/>
          <w:i w:val="0"/>
        </w:rPr>
        <w:t>ROQUE, Tatiana.</w:t>
      </w:r>
      <w:r>
        <w:rPr>
          <w:rStyle w:val="Textoitlico"/>
        </w:rPr>
        <w:t xml:space="preserve"> </w:t>
      </w:r>
      <w:r w:rsidRPr="007B1FB1">
        <w:rPr>
          <w:rStyle w:val="Textoitlico"/>
        </w:rPr>
        <w:t>História da Matemática</w:t>
      </w:r>
      <w:r>
        <w:t>: uma visão crítica, desfazendo mitos e lendas. Rio de Janeiro: Zahar, 2012.</w:t>
      </w:r>
    </w:p>
    <w:p w:rsidR="003224AB" w:rsidRDefault="002E2F26" w:rsidP="006A0B18">
      <w:pPr>
        <w:pStyle w:val="02TEXTOPRINCIPALBULLET"/>
      </w:pPr>
      <w:r>
        <w:t xml:space="preserve">STRUIK, Dirk J. </w:t>
      </w:r>
      <w:r>
        <w:rPr>
          <w:rStyle w:val="Textoitlico"/>
        </w:rPr>
        <w:t>H</w:t>
      </w:r>
      <w:r w:rsidR="00A16DE9" w:rsidRPr="007B1FB1">
        <w:rPr>
          <w:rStyle w:val="Textoitlico"/>
        </w:rPr>
        <w:t>istória concisa das matemáticas</w:t>
      </w:r>
      <w:r w:rsidR="00A16DE9">
        <w:t>.</w:t>
      </w:r>
      <w:r>
        <w:t xml:space="preserve"> </w:t>
      </w:r>
      <w:r w:rsidR="00A16DE9">
        <w:t>Lisboa:</w:t>
      </w:r>
      <w:r w:rsidR="002E0C7B">
        <w:t xml:space="preserve"> </w:t>
      </w:r>
      <w:r w:rsidR="00A16DE9">
        <w:t>Gradiva, 1998.</w:t>
      </w:r>
    </w:p>
    <w:p w:rsidR="00A16DE9" w:rsidRDefault="00A16DE9" w:rsidP="006A0B18">
      <w:pPr>
        <w:pStyle w:val="01TITULO4"/>
      </w:pPr>
      <w:r>
        <w:t>Jogos</w:t>
      </w:r>
    </w:p>
    <w:p w:rsidR="00B9086F" w:rsidRDefault="00B9086F" w:rsidP="00B9086F">
      <w:pPr>
        <w:pStyle w:val="02TEXTOPRINCIPALBULLET"/>
      </w:pPr>
      <w:r>
        <w:t xml:space="preserve">BRENELLI, Rosely Palermo. </w:t>
      </w:r>
      <w:r w:rsidRPr="00477A5F">
        <w:rPr>
          <w:rStyle w:val="Textoitlico"/>
        </w:rPr>
        <w:t>O jogo como espaço para pensar</w:t>
      </w:r>
      <w:r>
        <w:t>: a construção de noções lógicas e aritméticas. Campinas: Papirus, 1996.</w:t>
      </w:r>
    </w:p>
    <w:p w:rsidR="00B9086F" w:rsidRDefault="00B9086F" w:rsidP="00B9086F">
      <w:pPr>
        <w:pStyle w:val="02TEXTOPRINCIPALBULLET"/>
      </w:pPr>
      <w:r>
        <w:t xml:space="preserve">DINIZ, Estela Milani; SMOLE, Kátia Stocco. </w:t>
      </w:r>
      <w:r w:rsidRPr="00F3784A">
        <w:rPr>
          <w:rStyle w:val="Textoitlico"/>
        </w:rPr>
        <w:t>J</w:t>
      </w:r>
      <w:r>
        <w:rPr>
          <w:rStyle w:val="Textoitlico"/>
        </w:rPr>
        <w:t>ogos de matemática de 6º</w:t>
      </w:r>
      <w:r w:rsidRPr="00F3784A">
        <w:rPr>
          <w:rStyle w:val="Textoitlico"/>
        </w:rPr>
        <w:t xml:space="preserve"> </w:t>
      </w:r>
      <w:r>
        <w:rPr>
          <w:rStyle w:val="Textoitlico"/>
        </w:rPr>
        <w:t>ao 9º</w:t>
      </w:r>
      <w:r w:rsidRPr="00F3784A">
        <w:rPr>
          <w:rStyle w:val="Textoitlico"/>
        </w:rPr>
        <w:t xml:space="preserve"> ano</w:t>
      </w:r>
      <w:r>
        <w:t>. Porto Alegre: Artmed, 2007.</w:t>
      </w:r>
    </w:p>
    <w:p w:rsidR="00B9086F" w:rsidRPr="00B9086F" w:rsidRDefault="00B9086F" w:rsidP="006A0B18">
      <w:pPr>
        <w:pStyle w:val="02TEXTOPRINCIPALBULLET"/>
      </w:pPr>
      <w:r>
        <w:t xml:space="preserve">GRANDO, Regina Célia. </w:t>
      </w:r>
      <w:r w:rsidRPr="00477A5F">
        <w:rPr>
          <w:rStyle w:val="Textoitlico"/>
        </w:rPr>
        <w:t>O jogo e a matemática no contexto da sala de aula</w:t>
      </w:r>
      <w:r>
        <w:t>. São Paulo: Paulus, 2004.</w:t>
      </w:r>
    </w:p>
    <w:p w:rsidR="00B23705" w:rsidRDefault="008D4B7F" w:rsidP="006A0B18">
      <w:pPr>
        <w:pStyle w:val="02TEXTOPRINCIPALBULLET"/>
      </w:pPr>
      <w:r>
        <w:t>MACEDO, Lino de; PASSOS, Norimar C.;</w:t>
      </w:r>
      <w:r w:rsidRPr="008D4B7F">
        <w:t xml:space="preserve"> </w:t>
      </w:r>
      <w:r>
        <w:t xml:space="preserve">PETTY, Ana Lúcia S. </w:t>
      </w:r>
      <w:r w:rsidR="00A16DE9" w:rsidRPr="00F3784A">
        <w:rPr>
          <w:rStyle w:val="Textoitlico"/>
        </w:rPr>
        <w:t>Aprender com</w:t>
      </w:r>
      <w:r>
        <w:rPr>
          <w:rStyle w:val="Textoitlico"/>
        </w:rPr>
        <w:t xml:space="preserve"> jogos e situações </w:t>
      </w:r>
      <w:r w:rsidR="00A16DE9" w:rsidRPr="00F3784A">
        <w:rPr>
          <w:rStyle w:val="Textoitlico"/>
        </w:rPr>
        <w:t>problema</w:t>
      </w:r>
      <w:r>
        <w:t xml:space="preserve">. </w:t>
      </w:r>
      <w:r w:rsidR="00A16DE9">
        <w:t>Porto</w:t>
      </w:r>
      <w:r w:rsidR="002E0C7B">
        <w:t xml:space="preserve"> </w:t>
      </w:r>
      <w:r w:rsidR="00A16DE9">
        <w:t>Alegre: Artmed, 2000.</w:t>
      </w:r>
    </w:p>
    <w:p w:rsidR="008D4B7F" w:rsidRDefault="008D4B7F" w:rsidP="006A0B18">
      <w:pPr>
        <w:pStyle w:val="02TEXTOPRINCIPALBULLET"/>
      </w:pPr>
      <w:r>
        <w:t>MACEDO, Lino de; PASSOS, Norimar C.;</w:t>
      </w:r>
      <w:r w:rsidRPr="008D4B7F">
        <w:t xml:space="preserve"> </w:t>
      </w:r>
      <w:r>
        <w:t>PETTY, Ana Lúcia S</w:t>
      </w:r>
      <w:r>
        <w:rPr>
          <w:rStyle w:val="Textoitlico"/>
        </w:rPr>
        <w:t xml:space="preserve">. </w:t>
      </w:r>
      <w:r w:rsidR="00A16DE9" w:rsidRPr="00477A5F">
        <w:rPr>
          <w:rStyle w:val="Textoitlico"/>
        </w:rPr>
        <w:t>Os jogos e o lúdico na aprendizagem escolar</w:t>
      </w:r>
      <w:r>
        <w:t xml:space="preserve">. </w:t>
      </w:r>
      <w:r w:rsidR="00A16DE9">
        <w:t>Porto</w:t>
      </w:r>
      <w:r w:rsidR="002E0C7B">
        <w:t xml:space="preserve"> </w:t>
      </w:r>
      <w:r w:rsidR="00A16DE9">
        <w:t>Alegre: Artmed, 2005.</w:t>
      </w:r>
    </w:p>
    <w:p w:rsidR="00A16DE9" w:rsidRDefault="00A16DE9" w:rsidP="006A0B18">
      <w:pPr>
        <w:pStyle w:val="01TITULO4"/>
      </w:pPr>
      <w:r>
        <w:t>Matemática e temas transversais</w:t>
      </w:r>
    </w:p>
    <w:p w:rsidR="00A16DE9" w:rsidRDefault="005B40C6" w:rsidP="006A0B18">
      <w:pPr>
        <w:pStyle w:val="02TEXTOPRINCIPALBULLET"/>
      </w:pPr>
      <w:r>
        <w:t>GIARDINETTO</w:t>
      </w:r>
      <w:r w:rsidR="009B7568">
        <w:t>, José Roberto B.</w:t>
      </w:r>
      <w:r w:rsidRPr="00477A5F">
        <w:rPr>
          <w:rStyle w:val="Textoitlico"/>
        </w:rPr>
        <w:t xml:space="preserve"> </w:t>
      </w:r>
      <w:r w:rsidR="00A16DE9" w:rsidRPr="00477A5F">
        <w:rPr>
          <w:rStyle w:val="Textoitlico"/>
        </w:rPr>
        <w:t>Matemática escolar e Matemática da vida cotidiana</w:t>
      </w:r>
      <w:r w:rsidR="009B7568">
        <w:t xml:space="preserve">. </w:t>
      </w:r>
      <w:r w:rsidR="00A16DE9">
        <w:t>Campinas: Autores Associados,</w:t>
      </w:r>
      <w:r w:rsidR="002E0C7B">
        <w:t xml:space="preserve"> </w:t>
      </w:r>
      <w:r w:rsidR="00A16DE9">
        <w:t>1999.</w:t>
      </w:r>
    </w:p>
    <w:p w:rsidR="00A16DE9" w:rsidRPr="003224AB" w:rsidRDefault="009B7568" w:rsidP="003224AB">
      <w:pPr>
        <w:pStyle w:val="02TEXTOPRINCIPALBULLET"/>
      </w:pPr>
      <w:r>
        <w:t xml:space="preserve">LOPES, Celi Aparecida </w:t>
      </w:r>
      <w:proofErr w:type="spellStart"/>
      <w:r>
        <w:t>Espasandin</w:t>
      </w:r>
      <w:proofErr w:type="spellEnd"/>
      <w:r>
        <w:t xml:space="preserve"> (Org.). </w:t>
      </w:r>
      <w:r w:rsidR="00A16DE9" w:rsidRPr="00477A5F">
        <w:rPr>
          <w:rStyle w:val="Textoitlico"/>
        </w:rPr>
        <w:t>Matemática em projetos</w:t>
      </w:r>
      <w:r w:rsidR="00A16DE9">
        <w:rPr>
          <w:rFonts w:ascii="SceneStd-Italic" w:hAnsi="SceneStd-Italic" w:cs="SceneStd-Italic"/>
          <w:i/>
          <w:iCs/>
        </w:rPr>
        <w:t xml:space="preserve">: </w:t>
      </w:r>
      <w:r w:rsidR="00A16DE9">
        <w:t>uma possibilidade. Campinas: Unicamp,</w:t>
      </w:r>
      <w:r w:rsidR="002E0C7B">
        <w:t xml:space="preserve"> </w:t>
      </w:r>
      <w:r w:rsidR="00A16DE9">
        <w:t>2003.</w:t>
      </w:r>
    </w:p>
    <w:p w:rsidR="009B7568" w:rsidRDefault="009B7568" w:rsidP="003224AB">
      <w:pPr>
        <w:pStyle w:val="02TEXTOPRINCIPALBULLET"/>
      </w:pPr>
      <w:r>
        <w:t xml:space="preserve">MONTEIRO, Alexandrina; POMPEU JUNIOR, Geraldo. </w:t>
      </w:r>
      <w:r w:rsidRPr="00477A5F">
        <w:rPr>
          <w:rStyle w:val="Textoitlico"/>
        </w:rPr>
        <w:t>A Matemática e os temas transversais</w:t>
      </w:r>
      <w:r>
        <w:t>. São Paulo: Moderna, 2001.</w:t>
      </w:r>
    </w:p>
    <w:p w:rsidR="00F453EE" w:rsidRDefault="00F453EE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28"/>
          <w:szCs w:val="28"/>
        </w:rPr>
      </w:pPr>
      <w:r>
        <w:br w:type="page"/>
      </w:r>
    </w:p>
    <w:p w:rsidR="00A16DE9" w:rsidRDefault="00A16DE9" w:rsidP="006A0B18">
      <w:pPr>
        <w:pStyle w:val="01TITULO4"/>
      </w:pPr>
      <w:r>
        <w:lastRenderedPageBreak/>
        <w:t>Tecnologia</w:t>
      </w:r>
    </w:p>
    <w:p w:rsidR="009B7568" w:rsidRDefault="009B7568" w:rsidP="006A0B18">
      <w:pPr>
        <w:pStyle w:val="02TEXTOPRINCIPALBULLET"/>
      </w:pPr>
      <w:r>
        <w:t xml:space="preserve">BORBA, Marcelo de Carvalho; PENTEADO, Miriam G. </w:t>
      </w:r>
      <w:r w:rsidRPr="00477A5F">
        <w:rPr>
          <w:rStyle w:val="Textoitlico"/>
        </w:rPr>
        <w:t>Informática e Educação Matemática</w:t>
      </w:r>
      <w:r>
        <w:t>. Belo Horizonte: Autêntica, 2003.</w:t>
      </w:r>
    </w:p>
    <w:p w:rsidR="00A16DE9" w:rsidRDefault="009B7568" w:rsidP="006A0B18">
      <w:pPr>
        <w:pStyle w:val="02TEXTOPRINCIPALBULLET"/>
      </w:pPr>
      <w:r>
        <w:t xml:space="preserve">MEDEIROS, Katia Maria de. </w:t>
      </w:r>
      <w:r w:rsidR="00A16DE9">
        <w:t>A influência da calculadora na resolução de problemas</w:t>
      </w:r>
      <w:r w:rsidR="002E0C7B">
        <w:t xml:space="preserve"> </w:t>
      </w:r>
      <w:r w:rsidR="00A16DE9">
        <w:t>matemáticos a</w:t>
      </w:r>
      <w:r>
        <w:t xml:space="preserve">bertos. </w:t>
      </w:r>
      <w:r w:rsidR="00A16DE9" w:rsidRPr="00477A5F">
        <w:rPr>
          <w:rStyle w:val="Textoitlico"/>
        </w:rPr>
        <w:t>Educação Matemática em Revista</w:t>
      </w:r>
      <w:r>
        <w:t xml:space="preserve">. São Paulo, </w:t>
      </w:r>
      <w:r w:rsidR="00A16DE9">
        <w:t>SBEM,</w:t>
      </w:r>
      <w:r w:rsidR="002E0C7B">
        <w:t xml:space="preserve"> </w:t>
      </w:r>
      <w:r w:rsidR="00A16DE9">
        <w:t>n. 14, 2003.</w:t>
      </w:r>
    </w:p>
    <w:p w:rsidR="009B7568" w:rsidRDefault="009B7568" w:rsidP="009B7568">
      <w:pPr>
        <w:pStyle w:val="02TEXTOPRINCIPALBULLET"/>
      </w:pPr>
      <w:r>
        <w:t xml:space="preserve">OLIVEIRA, Celina Couto; COSTA, José Wilson; MOREIRA, </w:t>
      </w:r>
      <w:r w:rsidR="00517C1D">
        <w:t>Mércia</w:t>
      </w:r>
      <w:r>
        <w:t xml:space="preserve">. </w:t>
      </w:r>
      <w:r w:rsidRPr="00477A5F">
        <w:rPr>
          <w:rStyle w:val="Textoitlico"/>
        </w:rPr>
        <w:t>Prática pedagógica</w:t>
      </w:r>
      <w:r>
        <w:t>: ambientes informatizados de aprendizagem, produção e avaliação de software educativo. Campinas: Papirus,</w:t>
      </w:r>
      <w:r w:rsidR="00517C1D">
        <w:t xml:space="preserve"> </w:t>
      </w:r>
      <w:r>
        <w:t>2001.</w:t>
      </w:r>
    </w:p>
    <w:p w:rsidR="009B7568" w:rsidRPr="006A0B18" w:rsidRDefault="009B7568" w:rsidP="009B7568">
      <w:pPr>
        <w:pStyle w:val="02TEXTOPRINCIPALBULLET"/>
      </w:pPr>
      <w:r>
        <w:t xml:space="preserve">OLIVEIRA, Ramon de. </w:t>
      </w:r>
      <w:r w:rsidRPr="00477A5F">
        <w:rPr>
          <w:rStyle w:val="Textoitlico"/>
        </w:rPr>
        <w:t>Informática educativa</w:t>
      </w:r>
      <w:r>
        <w:t>: dos planos e discursos à sala de aula. Campinas: Papirus, 1997.</w:t>
      </w:r>
    </w:p>
    <w:p w:rsidR="009B7568" w:rsidRDefault="009B7568" w:rsidP="009B7568">
      <w:pPr>
        <w:pStyle w:val="02TEXTOPRINCIPALBULLET"/>
      </w:pPr>
      <w:r>
        <w:t xml:space="preserve">PETITTO, Sônia. </w:t>
      </w:r>
      <w:r w:rsidRPr="00477A5F">
        <w:rPr>
          <w:rStyle w:val="Textoitlico"/>
        </w:rPr>
        <w:t>Projetos de trabalho em informática</w:t>
      </w:r>
      <w:r>
        <w:t>: desenvolvendo competências. Campinas: Papirus, 2003.</w:t>
      </w:r>
    </w:p>
    <w:p w:rsidR="009B7568" w:rsidRPr="009B7568" w:rsidRDefault="009B7568" w:rsidP="009B7568">
      <w:pPr>
        <w:pStyle w:val="02TEXTOPRINCIPALBULLET"/>
        <w:rPr>
          <w:b/>
        </w:rPr>
      </w:pPr>
      <w:r>
        <w:rPr>
          <w:rStyle w:val="Textoitlico"/>
          <w:i w:val="0"/>
        </w:rPr>
        <w:t xml:space="preserve">RUBIO, Juliana de Alcântara S. </w:t>
      </w:r>
      <w:r w:rsidRPr="00477A5F">
        <w:rPr>
          <w:rStyle w:val="Textoitlico"/>
        </w:rPr>
        <w:t>Uso didático da calculadora no ensino fundamental</w:t>
      </w:r>
      <w:r>
        <w:t>: possibilidades e desafios. 2003. Dissertação (Mestrado) – Unesp, Marília.</w:t>
      </w:r>
    </w:p>
    <w:p w:rsidR="009B7568" w:rsidRDefault="009B7568" w:rsidP="006604B7">
      <w:pPr>
        <w:pStyle w:val="02TEXTOPRINCIPALBULLET"/>
      </w:pPr>
      <w:r>
        <w:t xml:space="preserve">SANDHOLTZ, Judith H.; RINGSTAFF, Cathy; DWYER, David C. </w:t>
      </w:r>
      <w:r w:rsidR="00A16DE9" w:rsidRPr="00477A5F">
        <w:rPr>
          <w:rStyle w:val="Textoitlico"/>
        </w:rPr>
        <w:t>Ensinando com tecnologia</w:t>
      </w:r>
      <w:r w:rsidR="00A16DE9">
        <w:t>: criando salas de aula</w:t>
      </w:r>
      <w:r w:rsidR="002E0C7B">
        <w:t xml:space="preserve"> </w:t>
      </w:r>
      <w:r w:rsidR="00A16DE9">
        <w:t>centradas nos alunos. Porto Alegre: Artmed, 1997.</w:t>
      </w:r>
    </w:p>
    <w:p w:rsidR="007A0CF4" w:rsidRDefault="00624DE9" w:rsidP="006604B7">
      <w:pPr>
        <w:pStyle w:val="01TITULO3"/>
      </w:pPr>
      <w:r>
        <w:t>Revistas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bookmarkStart w:id="7" w:name="_Hlk526251179"/>
      <w:r w:rsidRPr="00895F3A">
        <w:rPr>
          <w:i/>
        </w:rPr>
        <w:t>BOLEMA</w:t>
      </w:r>
      <w:r>
        <w:t xml:space="preserve"> (Boletim de Educação Matemática)</w:t>
      </w:r>
    </w:p>
    <w:p w:rsidR="0083696C" w:rsidRDefault="0083696C" w:rsidP="0083696C">
      <w:pPr>
        <w:pStyle w:val="02TEXTOPRINCIPALBULLET"/>
        <w:numPr>
          <w:ilvl w:val="0"/>
          <w:numId w:val="0"/>
        </w:numPr>
        <w:ind w:left="227"/>
      </w:pPr>
      <w:r>
        <w:t xml:space="preserve">Publicado pelo Departamento de Matemática do Instituto de Geociência e Ciências Exatas da Universidade Estadual Paulista “Júlio de Mesquita Filho” (IGCE-Unesp). Rio Claro, Unesp, v. 21, n. 31, 2008. Disponível em: </w:t>
      </w:r>
      <w:hyperlink r:id="rId27" w:history="1">
        <w:r w:rsidRPr="009A74C5">
          <w:rPr>
            <w:rStyle w:val="Hyperlink"/>
          </w:rPr>
          <w:t>&lt;http://www.periodicos.rc.biblioteca.unesp.br/index.php/bolema&gt;</w:t>
        </w:r>
      </w:hyperlink>
      <w:r>
        <w:t>. Acesso em: 01 out. 2018.</w:t>
      </w:r>
    </w:p>
    <w:p w:rsidR="0083696C" w:rsidRPr="00895F3A" w:rsidRDefault="0083696C" w:rsidP="0083696C">
      <w:pPr>
        <w:pStyle w:val="02TEXTOPRINCIPALBULLET"/>
        <w:numPr>
          <w:ilvl w:val="0"/>
          <w:numId w:val="10"/>
        </w:numPr>
        <w:rPr>
          <w:rFonts w:ascii="SceneStd-Italic" w:hAnsi="SceneStd-Italic" w:cs="SceneStd-Italic"/>
          <w:i/>
          <w:iCs/>
        </w:rPr>
      </w:pPr>
      <w:r w:rsidRPr="00895F3A">
        <w:rPr>
          <w:i/>
        </w:rPr>
        <w:t xml:space="preserve">Boletins do </w:t>
      </w:r>
      <w:r w:rsidRPr="00895F3A">
        <w:rPr>
          <w:i/>
          <w:iCs/>
          <w:sz w:val="22"/>
          <w:szCs w:val="22"/>
        </w:rPr>
        <w:t>GEPEM</w:t>
      </w:r>
      <w:r w:rsidRPr="00895F3A">
        <w:rPr>
          <w:rFonts w:ascii="SceneStd-Italic" w:hAnsi="SceneStd-Italic" w:cs="SceneStd-Italic"/>
          <w:i/>
          <w:iCs/>
        </w:rPr>
        <w:t xml:space="preserve"> </w:t>
      </w:r>
    </w:p>
    <w:p w:rsidR="0083696C" w:rsidRDefault="0083696C" w:rsidP="0083696C">
      <w:pPr>
        <w:pStyle w:val="02TEXTOPRINCIPALBULLET"/>
        <w:numPr>
          <w:ilvl w:val="0"/>
          <w:numId w:val="0"/>
        </w:numPr>
        <w:ind w:left="227"/>
      </w:pPr>
      <w:r>
        <w:t>Publicados pelo Grupo de Estudo e Pesquisa em Educação</w:t>
      </w:r>
      <w:r>
        <w:rPr>
          <w:rFonts w:ascii="SceneStd-Italic" w:hAnsi="SceneStd-Italic" w:cs="SceneStd-Italic"/>
          <w:i/>
          <w:iCs/>
        </w:rPr>
        <w:t xml:space="preserve"> </w:t>
      </w:r>
      <w:r>
        <w:t>Matemática da Universidade Federal Rural do</w:t>
      </w:r>
      <w:r>
        <w:rPr>
          <w:rFonts w:ascii="SceneStd-Italic" w:hAnsi="SceneStd-Italic" w:cs="SceneStd-Italic"/>
          <w:i/>
          <w:iCs/>
        </w:rPr>
        <w:t xml:space="preserve"> </w:t>
      </w:r>
      <w:r>
        <w:t xml:space="preserve">Rio de Janeiro (UFRRJ). Disponível em: </w:t>
      </w:r>
      <w:hyperlink r:id="rId28" w:history="1">
        <w:r w:rsidRPr="009A74C5">
          <w:rPr>
            <w:rStyle w:val="Hyperlink"/>
          </w:rPr>
          <w:t>&lt;http://r1.ufrrj.br/gepem/&gt;</w:t>
        </w:r>
      </w:hyperlink>
      <w:r>
        <w:t>. Acesso em: 01 out. 2018.</w:t>
      </w:r>
    </w:p>
    <w:p w:rsidR="0083696C" w:rsidRPr="00895F3A" w:rsidRDefault="0083696C" w:rsidP="0083696C">
      <w:pPr>
        <w:pStyle w:val="02TEXTOPRINCIPALBULLET"/>
        <w:numPr>
          <w:ilvl w:val="0"/>
          <w:numId w:val="10"/>
        </w:numPr>
        <w:rPr>
          <w:b/>
          <w:i/>
        </w:rPr>
      </w:pPr>
      <w:r w:rsidRPr="00895F3A">
        <w:rPr>
          <w:i/>
        </w:rPr>
        <w:t>Educação Matemática em Revista</w:t>
      </w:r>
    </w:p>
    <w:p w:rsidR="0083696C" w:rsidRDefault="0083696C" w:rsidP="0083696C">
      <w:pPr>
        <w:pStyle w:val="02TEXTOPRINCIPALBULLET"/>
        <w:numPr>
          <w:ilvl w:val="0"/>
          <w:numId w:val="0"/>
        </w:numPr>
        <w:ind w:left="227"/>
      </w:pPr>
      <w:r>
        <w:t xml:space="preserve">Publicada pela Sociedade Brasileira de Educação Matemática. Disponível em: </w:t>
      </w:r>
      <w:hyperlink r:id="rId29" w:history="1">
        <w:r w:rsidRPr="009A74C5">
          <w:rPr>
            <w:rStyle w:val="Hyperlink"/>
          </w:rPr>
          <w:t>&lt;http://www.sbembrasil.org.br/sbembrasil/&gt;</w:t>
        </w:r>
      </w:hyperlink>
      <w:r>
        <w:t>. Acesso em: 01 out. 2018.</w:t>
      </w:r>
    </w:p>
    <w:p w:rsidR="0083696C" w:rsidRPr="00895F3A" w:rsidRDefault="0083696C" w:rsidP="0083696C">
      <w:pPr>
        <w:pStyle w:val="02TEXTOPRINCIPALBULLET"/>
        <w:numPr>
          <w:ilvl w:val="0"/>
          <w:numId w:val="10"/>
        </w:numPr>
        <w:rPr>
          <w:i/>
        </w:rPr>
      </w:pPr>
      <w:r w:rsidRPr="00895F3A">
        <w:rPr>
          <w:i/>
        </w:rPr>
        <w:t>Jornal do professor de Matemática</w:t>
      </w:r>
    </w:p>
    <w:p w:rsidR="0083696C" w:rsidRDefault="0083696C" w:rsidP="0083696C">
      <w:pPr>
        <w:pStyle w:val="02TEXTOPRINCIPALBULLET"/>
        <w:numPr>
          <w:ilvl w:val="0"/>
          <w:numId w:val="0"/>
        </w:numPr>
        <w:ind w:left="227"/>
      </w:pPr>
      <w:r>
        <w:t xml:space="preserve">Publicado pelo Departamento de Ensino de Matemática da Universidade Estadual de Campinas (Unicamp). Disponível em: </w:t>
      </w:r>
      <w:hyperlink r:id="rId30" w:history="1">
        <w:r w:rsidRPr="009A74C5">
          <w:rPr>
            <w:rStyle w:val="Hyperlink"/>
          </w:rPr>
          <w:t>&lt;https://www.ime.unicamp.br/lem/jpm.html&gt;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proofErr w:type="spellStart"/>
      <w:r w:rsidRPr="00895F3A">
        <w:rPr>
          <w:i/>
        </w:rPr>
        <w:t>Revemat</w:t>
      </w:r>
      <w:proofErr w:type="spellEnd"/>
      <w:r>
        <w:t xml:space="preserve"> – Revista eletrônica de Educação Matemática</w:t>
      </w:r>
    </w:p>
    <w:p w:rsidR="0083696C" w:rsidRDefault="0083696C" w:rsidP="0083696C">
      <w:pPr>
        <w:pStyle w:val="02TEXTOPRINCIPALBULLET"/>
        <w:numPr>
          <w:ilvl w:val="0"/>
          <w:numId w:val="0"/>
        </w:numPr>
        <w:ind w:left="227"/>
      </w:pPr>
      <w:r>
        <w:t xml:space="preserve">Publicada pelo Grupo de Pesquisa em Epistemologia e Ensino de Matemática. Disponível em: </w:t>
      </w:r>
      <w:hyperlink r:id="rId31" w:history="1">
        <w:r w:rsidRPr="008C5B23">
          <w:rPr>
            <w:rStyle w:val="Hyperlink"/>
          </w:rPr>
          <w:t>&lt;https://periodicos.ufsc.br/index.php/revemat&gt;</w:t>
        </w:r>
      </w:hyperlink>
      <w:r>
        <w:t>. Acesso em: 01 out. 2018.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r w:rsidRPr="00895F3A">
        <w:rPr>
          <w:i/>
        </w:rPr>
        <w:t xml:space="preserve">Revista </w:t>
      </w:r>
      <w:r w:rsidRPr="001D529E">
        <w:rPr>
          <w:i/>
        </w:rPr>
        <w:t xml:space="preserve">Educação </w:t>
      </w:r>
      <w:r w:rsidRPr="00497700">
        <w:rPr>
          <w:i/>
        </w:rPr>
        <w:t xml:space="preserve">e </w:t>
      </w:r>
      <w:r w:rsidRPr="001D529E">
        <w:rPr>
          <w:i/>
        </w:rPr>
        <w:t>Matemática</w:t>
      </w:r>
      <w:r>
        <w:t xml:space="preserve"> </w:t>
      </w:r>
      <w:r w:rsidRPr="00497700">
        <w:t xml:space="preserve">e </w:t>
      </w:r>
      <w:r w:rsidRPr="00895F3A">
        <w:rPr>
          <w:i/>
        </w:rPr>
        <w:t>Revista Quadrante</w:t>
      </w:r>
    </w:p>
    <w:p w:rsidR="0083696C" w:rsidRDefault="0083696C" w:rsidP="0083696C">
      <w:pPr>
        <w:pStyle w:val="02TEXTOPRINCIPALBULLET"/>
        <w:numPr>
          <w:ilvl w:val="0"/>
          <w:numId w:val="0"/>
        </w:numPr>
        <w:ind w:left="227"/>
      </w:pPr>
      <w:r>
        <w:t xml:space="preserve">Publicadas pela Associação de Professores de Matemática de Portugal. Disponível em: </w:t>
      </w:r>
      <w:hyperlink r:id="rId32" w:history="1">
        <w:r w:rsidRPr="008C5B23">
          <w:rPr>
            <w:rStyle w:val="Hyperlink"/>
          </w:rPr>
          <w:t>&lt;https://wordpress.apm.pt/&gt;</w:t>
        </w:r>
      </w:hyperlink>
      <w:r>
        <w:t>. Acesso em: 01 out. 2018.</w:t>
      </w:r>
    </w:p>
    <w:p w:rsidR="0083696C" w:rsidRPr="00895F3A" w:rsidRDefault="0083696C" w:rsidP="0083696C">
      <w:pPr>
        <w:pStyle w:val="02TEXTOPRINCIPALBULLET"/>
        <w:numPr>
          <w:ilvl w:val="0"/>
          <w:numId w:val="10"/>
        </w:numPr>
        <w:rPr>
          <w:i/>
        </w:rPr>
      </w:pPr>
      <w:r w:rsidRPr="00895F3A">
        <w:rPr>
          <w:i/>
        </w:rPr>
        <w:t>Revista do professor de Matemática</w:t>
      </w:r>
    </w:p>
    <w:p w:rsidR="0083696C" w:rsidRDefault="0083696C" w:rsidP="0083696C">
      <w:pPr>
        <w:pStyle w:val="02TEXTOPRINCIPALBULLET"/>
        <w:numPr>
          <w:ilvl w:val="0"/>
          <w:numId w:val="0"/>
        </w:numPr>
        <w:ind w:left="227"/>
      </w:pPr>
      <w:r>
        <w:t xml:space="preserve">Publicada pela Sociedade Brasileira de Matemática. Disponível em: </w:t>
      </w:r>
      <w:hyperlink r:id="rId33" w:history="1">
        <w:r w:rsidRPr="008C5B23">
          <w:rPr>
            <w:rStyle w:val="Hyperlink"/>
          </w:rPr>
          <w:t>&lt;https://www.sbm.org.br/&gt;</w:t>
        </w:r>
      </w:hyperlink>
      <w:r>
        <w:t>. Acesso em: 01 out. 2018.</w:t>
      </w:r>
    </w:p>
    <w:p w:rsidR="0083696C" w:rsidRPr="00895F3A" w:rsidRDefault="0083696C" w:rsidP="0083696C">
      <w:pPr>
        <w:pStyle w:val="02TEXTOPRINCIPALBULLET"/>
        <w:numPr>
          <w:ilvl w:val="0"/>
          <w:numId w:val="10"/>
        </w:numPr>
        <w:rPr>
          <w:rFonts w:ascii="SceneStd-Italic" w:hAnsi="SceneStd-Italic" w:cs="SceneStd-Italic"/>
          <w:i/>
          <w:iCs/>
        </w:rPr>
      </w:pPr>
      <w:r w:rsidRPr="00895F3A">
        <w:rPr>
          <w:i/>
        </w:rPr>
        <w:t xml:space="preserve">Revista </w:t>
      </w:r>
      <w:proofErr w:type="spellStart"/>
      <w:r w:rsidRPr="00A12FD3">
        <w:rPr>
          <w:rStyle w:val="Textoitlico"/>
        </w:rPr>
        <w:t>Zetetiké</w:t>
      </w:r>
      <w:proofErr w:type="spellEnd"/>
    </w:p>
    <w:p w:rsidR="0083696C" w:rsidRDefault="0083696C" w:rsidP="0083696C">
      <w:pPr>
        <w:pStyle w:val="02TEXTOPRINCIPALBULLET"/>
        <w:numPr>
          <w:ilvl w:val="0"/>
          <w:numId w:val="0"/>
        </w:numPr>
        <w:ind w:left="227"/>
      </w:pPr>
      <w:r>
        <w:t xml:space="preserve">Publicada pelo Centro de Estudos Memória e Pesquisa em Educação Matemática da Universidade Estadual de Campinas (Unicamp). Disponível em: </w:t>
      </w:r>
      <w:hyperlink r:id="rId34" w:history="1">
        <w:r w:rsidRPr="008C5B23">
          <w:rPr>
            <w:rStyle w:val="Hyperlink"/>
          </w:rPr>
          <w:t>&lt;https://www.cempem.fe.unicamp.br/&gt;</w:t>
        </w:r>
      </w:hyperlink>
      <w:r>
        <w:t>. Acesso em: 01 out. 2018.</w:t>
      </w:r>
    </w:p>
    <w:bookmarkEnd w:id="7"/>
    <w:p w:rsidR="004C356D" w:rsidRDefault="004C356D">
      <w:pPr>
        <w:autoSpaceDN/>
        <w:spacing w:after="160" w:line="259" w:lineRule="auto"/>
        <w:textAlignment w:val="auto"/>
        <w:rPr>
          <w:rFonts w:ascii="Cambria" w:eastAsia="Cambria" w:hAnsi="Cambria" w:cs="Cambria"/>
          <w:b/>
          <w:bCs/>
          <w:sz w:val="32"/>
          <w:szCs w:val="28"/>
        </w:rPr>
      </w:pPr>
      <w:r>
        <w:br w:type="page"/>
      </w:r>
    </w:p>
    <w:p w:rsidR="007A0CF4" w:rsidRPr="00513C3A" w:rsidRDefault="007A0CF4" w:rsidP="00513C3A">
      <w:pPr>
        <w:pStyle w:val="01TITULO3"/>
        <w:rPr>
          <w:rFonts w:eastAsia="Tahoma"/>
        </w:rPr>
      </w:pPr>
      <w:r w:rsidRPr="00D0709F">
        <w:lastRenderedPageBreak/>
        <w:t>Ar</w:t>
      </w:r>
      <w:r w:rsidR="00624DE9">
        <w:t>tigos de divulgação científica</w:t>
      </w:r>
    </w:p>
    <w:p w:rsidR="0083696C" w:rsidRDefault="0083696C" w:rsidP="0083696C">
      <w:pPr>
        <w:pStyle w:val="02TEXTOPRINCIPALBULLET"/>
        <w:numPr>
          <w:ilvl w:val="0"/>
          <w:numId w:val="10"/>
        </w:numPr>
      </w:pPr>
      <w:bookmarkStart w:id="8" w:name="_Hlk526251316"/>
      <w:bookmarkStart w:id="9" w:name="_Hlk526251193"/>
      <w:r w:rsidRPr="00513C3A">
        <w:t xml:space="preserve">Análise comparativa do filme e do livro </w:t>
      </w:r>
      <w:r w:rsidRPr="00A12FD3">
        <w:rPr>
          <w:i/>
        </w:rPr>
        <w:t>Fahrenheit 451</w:t>
      </w:r>
      <w:r w:rsidRPr="00513C3A">
        <w:t xml:space="preserve">. Frederico </w:t>
      </w:r>
      <w:proofErr w:type="spellStart"/>
      <w:r w:rsidRPr="00513C3A">
        <w:t>Helou</w:t>
      </w:r>
      <w:proofErr w:type="spellEnd"/>
      <w:r w:rsidRPr="00513C3A">
        <w:t xml:space="preserve"> Doca de Andrade.  Disponível em: </w:t>
      </w:r>
      <w:hyperlink r:id="rId35" w:history="1">
        <w:r w:rsidRPr="008C5B23">
          <w:rPr>
            <w:rStyle w:val="Hyperlink"/>
          </w:rPr>
          <w:t>&lt;http://faef.revista.inf.br/imagens_arquivos/arquivos_destaque/ZWnxGy9CyqrIAyW_2013-6-28-12-50-7.pdf&gt;</w:t>
        </w:r>
      </w:hyperlink>
      <w:r w:rsidRPr="008C5B23">
        <w:t>.</w:t>
      </w:r>
      <w:r w:rsidRPr="00513C3A">
        <w:t xml:space="preserve"> Acesso em: </w:t>
      </w:r>
      <w:r>
        <w:t>01 out. 2018.</w:t>
      </w:r>
    </w:p>
    <w:p w:rsidR="0083696C" w:rsidRPr="003511C7" w:rsidRDefault="0083696C" w:rsidP="0083696C">
      <w:pPr>
        <w:pStyle w:val="02TEXTOPRINCIPALBULLET"/>
        <w:numPr>
          <w:ilvl w:val="0"/>
          <w:numId w:val="10"/>
        </w:numPr>
        <w:rPr>
          <w:b/>
        </w:rPr>
      </w:pPr>
      <w:r w:rsidRPr="00895F3A">
        <w:rPr>
          <w:i/>
          <w:shd w:val="clear" w:color="auto" w:fill="FFFFFF"/>
        </w:rPr>
        <w:t>10 Questões para Professores de Matemática</w:t>
      </w:r>
      <w:r w:rsidRPr="003A14F3">
        <w:rPr>
          <w:shd w:val="clear" w:color="auto" w:fill="FFFFFF"/>
        </w:rPr>
        <w:t>…</w:t>
      </w:r>
      <w:r>
        <w:rPr>
          <w:shd w:val="clear" w:color="auto" w:fill="FFFFFF"/>
        </w:rPr>
        <w:t xml:space="preserve"> </w:t>
      </w:r>
      <w:r w:rsidRPr="003A14F3">
        <w:rPr>
          <w:shd w:val="clear" w:color="auto" w:fill="FFFFFF"/>
        </w:rPr>
        <w:t xml:space="preserve">e como o PISA </w:t>
      </w:r>
      <w:r>
        <w:rPr>
          <w:shd w:val="clear" w:color="auto" w:fill="FFFFFF"/>
        </w:rPr>
        <w:t>p</w:t>
      </w:r>
      <w:r w:rsidRPr="003A14F3">
        <w:rPr>
          <w:shd w:val="clear" w:color="auto" w:fill="FFFFFF"/>
        </w:rPr>
        <w:t xml:space="preserve">ode </w:t>
      </w:r>
      <w:r>
        <w:rPr>
          <w:shd w:val="clear" w:color="auto" w:fill="FFFFFF"/>
        </w:rPr>
        <w:t>a</w:t>
      </w:r>
      <w:r w:rsidRPr="003A14F3">
        <w:rPr>
          <w:shd w:val="clear" w:color="auto" w:fill="FFFFFF"/>
        </w:rPr>
        <w:t>judar a</w:t>
      </w:r>
      <w:r>
        <w:rPr>
          <w:shd w:val="clear" w:color="auto" w:fill="FFFFFF"/>
        </w:rPr>
        <w:t xml:space="preserve"> r</w:t>
      </w:r>
      <w:r w:rsidRPr="003A14F3">
        <w:rPr>
          <w:shd w:val="clear" w:color="auto" w:fill="FFFFFF"/>
        </w:rPr>
        <w:t>espondê-las</w:t>
      </w:r>
      <w:r>
        <w:rPr>
          <w:shd w:val="clear" w:color="auto" w:fill="FFFFFF"/>
        </w:rPr>
        <w:t>. OCDE, 2018.</w:t>
      </w:r>
      <w:r>
        <w:rPr>
          <w:b/>
        </w:rPr>
        <w:t xml:space="preserve"> </w:t>
      </w:r>
      <w:r>
        <w:t xml:space="preserve">Disponível em: </w:t>
      </w:r>
      <w:hyperlink r:id="rId36" w:history="1">
        <w:r w:rsidRPr="008C5B23">
          <w:rPr>
            <w:rStyle w:val="Hyperlink"/>
          </w:rPr>
          <w:t>&lt;https://www.sbm.org.br/wp-content/uploads/2018/02/Livro_Dez_Questoes-PISA_2018.pdf&gt;</w:t>
        </w:r>
      </w:hyperlink>
      <w:r>
        <w:t>. Acesso em: 01 out. 2018.</w:t>
      </w:r>
    </w:p>
    <w:bookmarkEnd w:id="8"/>
    <w:p w:rsidR="003511C7" w:rsidRPr="00456482" w:rsidRDefault="003511C7" w:rsidP="003511C7">
      <w:pPr>
        <w:pStyle w:val="02TEXTOPRINCIPALBULLET"/>
        <w:numPr>
          <w:ilvl w:val="0"/>
          <w:numId w:val="0"/>
        </w:numPr>
        <w:ind w:left="227"/>
        <w:rPr>
          <w:b/>
        </w:rPr>
      </w:pPr>
    </w:p>
    <w:bookmarkEnd w:id="1"/>
    <w:bookmarkEnd w:id="3"/>
    <w:bookmarkEnd w:id="9"/>
    <w:p w:rsidR="007A0CF4" w:rsidRPr="00956C87" w:rsidRDefault="007A0CF4" w:rsidP="00956C87">
      <w:pPr>
        <w:pStyle w:val="01TITULO2"/>
      </w:pPr>
      <w:r w:rsidRPr="00956C87">
        <w:t xml:space="preserve">Orientações adicionais </w:t>
      </w:r>
    </w:p>
    <w:p w:rsidR="007A0CF4" w:rsidRDefault="007A0CF4" w:rsidP="00B86052">
      <w:pPr>
        <w:pStyle w:val="02TEXTOPRINCIPAL"/>
        <w:ind w:firstLine="708"/>
      </w:pPr>
      <w:r w:rsidRPr="00D0709F">
        <w:t xml:space="preserve">O primeiro bimestre do </w:t>
      </w:r>
      <w:r w:rsidR="00F453EE">
        <w:t>6º ano</w:t>
      </w:r>
      <w:r w:rsidRPr="00D0709F">
        <w:t xml:space="preserve"> tem início com as </w:t>
      </w:r>
      <w:r w:rsidRPr="004C356D">
        <w:t xml:space="preserve">Unidades </w:t>
      </w:r>
      <w:r w:rsidR="00F453EE" w:rsidRPr="004C356D">
        <w:t>T</w:t>
      </w:r>
      <w:r w:rsidRPr="004C356D">
        <w:t>emáticas</w:t>
      </w:r>
      <w:r w:rsidRPr="00D0709F">
        <w:rPr>
          <w:b/>
        </w:rPr>
        <w:t xml:space="preserve"> Números </w:t>
      </w:r>
      <w:r w:rsidRPr="00F453EE">
        <w:t>e</w:t>
      </w:r>
      <w:r w:rsidRPr="00D0709F">
        <w:rPr>
          <w:b/>
        </w:rPr>
        <w:t xml:space="preserve"> Geometria</w:t>
      </w:r>
      <w:r w:rsidRPr="00D0709F">
        <w:t xml:space="preserve">. Em </w:t>
      </w:r>
      <w:r w:rsidRPr="00D0709F">
        <w:rPr>
          <w:b/>
        </w:rPr>
        <w:t>Números</w:t>
      </w:r>
      <w:r w:rsidRPr="00F453EE">
        <w:t>,</w:t>
      </w:r>
      <w:r w:rsidRPr="00D0709F">
        <w:t xml:space="preserve"> o pensamento numérico vem sendo sistematicamente desenvolvido desde os anos iniciais por meio da resolução de problemas com números naturais e racionais</w:t>
      </w:r>
      <w:r w:rsidR="00954854">
        <w:t xml:space="preserve"> </w:t>
      </w:r>
      <w:r w:rsidR="00954854" w:rsidRPr="00B6553C">
        <w:t>absolutos</w:t>
      </w:r>
      <w:r w:rsidRPr="00D0709F">
        <w:t>, envolvendo os diferentes significados das operações</w:t>
      </w:r>
      <w:r w:rsidR="000A1D24">
        <w:t>,</w:t>
      </w:r>
      <w:r w:rsidRPr="00D0709F">
        <w:t xml:space="preserve"> a diversidade de estratégias de cálculo e a calculadora. Tendo em vista essas e</w:t>
      </w:r>
      <w:r w:rsidR="00F453EE">
        <w:t>xpectativas, a partir do 6º ano</w:t>
      </w:r>
      <w:r w:rsidRPr="00D0709F">
        <w:t xml:space="preserve"> serão ampliadas as abordagens dessas temáticas.</w:t>
      </w:r>
    </w:p>
    <w:p w:rsidR="004D7825" w:rsidRDefault="004D7825" w:rsidP="00B86052">
      <w:pPr>
        <w:pStyle w:val="02TEXTOPRINCIPAL"/>
        <w:ind w:firstLine="708"/>
      </w:pPr>
      <w:r w:rsidRPr="00D0709F">
        <w:t>Em</w:t>
      </w:r>
      <w:r w:rsidRPr="00D0709F">
        <w:rPr>
          <w:b/>
        </w:rPr>
        <w:t xml:space="preserve"> Geometria</w:t>
      </w:r>
      <w:r w:rsidR="00F453EE" w:rsidRPr="00F453EE">
        <w:t>,</w:t>
      </w:r>
      <w:r w:rsidRPr="00D0709F">
        <w:t xml:space="preserve"> a</w:t>
      </w:r>
      <w:r w:rsidR="00B6553C">
        <w:t>s</w:t>
      </w:r>
      <w:r w:rsidRPr="00D0709F">
        <w:t xml:space="preserve"> noç</w:t>
      </w:r>
      <w:r w:rsidR="00B6553C">
        <w:t>ões</w:t>
      </w:r>
      <w:r w:rsidRPr="00D0709F">
        <w:t xml:space="preserve"> de ponto</w:t>
      </w:r>
      <w:r w:rsidR="00B6553C">
        <w:t>, reta e plano</w:t>
      </w:r>
      <w:r w:rsidRPr="00D0709F">
        <w:t xml:space="preserve"> </w:t>
      </w:r>
      <w:r w:rsidR="00B6553C">
        <w:t>têm como</w:t>
      </w:r>
      <w:r w:rsidRPr="00D0709F">
        <w:t xml:space="preserve"> referência objetos </w:t>
      </w:r>
      <w:r w:rsidR="00B6553C">
        <w:t xml:space="preserve">do mundo real e </w:t>
      </w:r>
      <w:r w:rsidRPr="00D0709F">
        <w:t>t</w:t>
      </w:r>
      <w:r w:rsidR="00B6553C">
        <w:t>ê</w:t>
      </w:r>
      <w:r w:rsidRPr="00D0709F">
        <w:t>m sido construída</w:t>
      </w:r>
      <w:r w:rsidR="00B6553C">
        <w:t>s</w:t>
      </w:r>
      <w:r w:rsidRPr="00D0709F">
        <w:t xml:space="preserve"> juntamente com as características de figuras geométricas planas e espaciais.</w:t>
      </w:r>
    </w:p>
    <w:p w:rsidR="004D7825" w:rsidRDefault="004D7825" w:rsidP="00895F3A">
      <w:pPr>
        <w:spacing w:before="30"/>
        <w:ind w:right="850"/>
        <w:rPr>
          <w:rFonts w:cstheme="minorHAnsi"/>
        </w:rPr>
      </w:pPr>
    </w:p>
    <w:p w:rsidR="007A0CF4" w:rsidRPr="00CA72E5" w:rsidRDefault="007A0CF4" w:rsidP="00DF108C">
      <w:pPr>
        <w:pStyle w:val="01TITULO2"/>
      </w:pPr>
      <w:r w:rsidRPr="00506EBE">
        <w:t>Gestão da sala de aula</w:t>
      </w:r>
    </w:p>
    <w:p w:rsidR="007A0CF4" w:rsidRPr="00E15397" w:rsidRDefault="00F453EE" w:rsidP="009361CA">
      <w:pPr>
        <w:pStyle w:val="02TEXTOPRINCIPAL"/>
        <w:ind w:firstLine="708"/>
      </w:pPr>
      <w:r>
        <w:t>Além de orientações em relação à</w:t>
      </w:r>
      <w:r w:rsidR="007A0CF4" w:rsidRPr="00E15397">
        <w:t xml:space="preserve"> forma de apresentação e disposição do ambiente e dos estudantes, passando pela organização do tempo</w:t>
      </w:r>
      <w:r w:rsidR="005D15CA">
        <w:t xml:space="preserve"> e pela</w:t>
      </w:r>
      <w:r w:rsidR="007A0CF4" w:rsidRPr="00E15397">
        <w:t xml:space="preserve"> antecipação de situações que podem surgir ao lo</w:t>
      </w:r>
      <w:r>
        <w:t xml:space="preserve">ngo da aula, a gestão engloba a prontidão em utilizar os meios </w:t>
      </w:r>
      <w:r w:rsidRPr="00E15397">
        <w:t>disponíveis para alcançar o objetivo de desenvolvimento de determinadas habilidades</w:t>
      </w:r>
      <w:r>
        <w:t>. O exemplo a seguir</w:t>
      </w:r>
      <w:r w:rsidR="007A0CF4" w:rsidRPr="00E15397">
        <w:t xml:space="preserve"> destaca a gestão do tempo, do espaço, da organização dos alunos, da educação inclusiva e das reações familiares</w:t>
      </w:r>
      <w:r w:rsidR="00E15397">
        <w:t>.</w:t>
      </w:r>
      <w:r w:rsidR="007A0CF4" w:rsidRPr="00E15397">
        <w:t xml:space="preserve"> </w:t>
      </w:r>
    </w:p>
    <w:p w:rsidR="003224AB" w:rsidRDefault="007A0CF4" w:rsidP="009361CA">
      <w:pPr>
        <w:pStyle w:val="02TEXTOPRINCIPAL"/>
        <w:ind w:firstLine="708"/>
      </w:pPr>
      <w:r w:rsidRPr="00D0709F">
        <w:t xml:space="preserve">O planejamento do </w:t>
      </w:r>
      <w:r w:rsidRPr="00D0709F">
        <w:rPr>
          <w:b/>
        </w:rPr>
        <w:t xml:space="preserve">tempo </w:t>
      </w:r>
      <w:r w:rsidRPr="00D0709F">
        <w:t xml:space="preserve">das atividades, da </w:t>
      </w:r>
      <w:r w:rsidRPr="00D0709F">
        <w:rPr>
          <w:b/>
        </w:rPr>
        <w:t>ocupação do espaço</w:t>
      </w:r>
      <w:r w:rsidRPr="00D0709F">
        <w:t xml:space="preserve">, dos </w:t>
      </w:r>
      <w:r w:rsidRPr="00D0709F">
        <w:rPr>
          <w:b/>
        </w:rPr>
        <w:t>recursos didáticos</w:t>
      </w:r>
      <w:r w:rsidRPr="00D0709F">
        <w:t xml:space="preserve"> reduz a improvisação e é fator relevante para a boa gestão da aula. </w:t>
      </w:r>
      <w:r w:rsidRPr="00F453EE">
        <w:t>Defina</w:t>
      </w:r>
      <w:r w:rsidRPr="00D0709F">
        <w:t xml:space="preserve"> claramente com os alunos as atividades a serem realizadas, estabeleça a organização da turma e disponibilize os recursos materiais adequados para cada situação. </w:t>
      </w:r>
    </w:p>
    <w:p w:rsidR="007A0CF4" w:rsidRPr="00D0709F" w:rsidRDefault="007A0CF4" w:rsidP="009361CA">
      <w:pPr>
        <w:pStyle w:val="02TEXTOPRINCIPAL"/>
        <w:ind w:firstLine="708"/>
      </w:pPr>
      <w:r w:rsidRPr="00F453EE">
        <w:t xml:space="preserve">Lembre-se </w:t>
      </w:r>
      <w:r w:rsidR="00F453EE">
        <w:t xml:space="preserve">de </w:t>
      </w:r>
      <w:r w:rsidRPr="00D0709F">
        <w:t>que a simples disposição das carteiras pode facilitar o trabalho em grupo, o diálogo e a cooperação</w:t>
      </w:r>
      <w:r w:rsidR="00B86052">
        <w:t xml:space="preserve">, o que favorece a realização de </w:t>
      </w:r>
      <w:r w:rsidRPr="00D0709F">
        <w:t xml:space="preserve">cada estratégia </w:t>
      </w:r>
      <w:r w:rsidR="00B86052">
        <w:t>por meio de</w:t>
      </w:r>
      <w:r w:rsidRPr="00D0709F">
        <w:t xml:space="preserve"> dinâmicas diferentes. Por exemplo, leituras podem ser individuais ou compartilhadas, pesquisas</w:t>
      </w:r>
      <w:r w:rsidR="00E15397">
        <w:t xml:space="preserve"> e</w:t>
      </w:r>
      <w:r w:rsidRPr="00D0709F">
        <w:t xml:space="preserve"> </w:t>
      </w:r>
      <w:r w:rsidR="00E15397" w:rsidRPr="00D0709F">
        <w:t xml:space="preserve">trabalhos com construção de modelos </w:t>
      </w:r>
      <w:r w:rsidRPr="00D0709F">
        <w:t>podem ser realizad</w:t>
      </w:r>
      <w:r w:rsidR="00E15397">
        <w:t>o</w:t>
      </w:r>
      <w:r w:rsidRPr="00D0709F">
        <w:t xml:space="preserve">s </w:t>
      </w:r>
      <w:r w:rsidR="00E15397">
        <w:t xml:space="preserve">individualmente </w:t>
      </w:r>
      <w:r w:rsidRPr="00D0709F">
        <w:t xml:space="preserve">ou </w:t>
      </w:r>
      <w:r w:rsidR="00E15397">
        <w:t xml:space="preserve">em </w:t>
      </w:r>
      <w:r w:rsidRPr="00D0709F">
        <w:t>grupos, discussões de situações problema podem ser coletiv</w:t>
      </w:r>
      <w:r w:rsidR="00B86052">
        <w:t>as</w:t>
      </w:r>
      <w:r w:rsidR="00E15397">
        <w:t xml:space="preserve"> ou em grupos menores</w:t>
      </w:r>
      <w:r w:rsidRPr="00D0709F">
        <w:t xml:space="preserve">.  </w:t>
      </w:r>
    </w:p>
    <w:p w:rsidR="007A0CF4" w:rsidRPr="00D0709F" w:rsidRDefault="007A0CF4" w:rsidP="009361CA">
      <w:pPr>
        <w:pStyle w:val="02TEXTOPRINCIPAL"/>
        <w:ind w:firstLine="708"/>
      </w:pPr>
      <w:r w:rsidRPr="00D0709F">
        <w:t xml:space="preserve">É preciso considerar, também, a possibilidade de </w:t>
      </w:r>
      <w:r w:rsidRPr="00B86052">
        <w:rPr>
          <w:b/>
        </w:rPr>
        <w:t>os</w:t>
      </w:r>
      <w:r w:rsidRPr="00D0709F">
        <w:t xml:space="preserve"> </w:t>
      </w:r>
      <w:r w:rsidRPr="00E15397">
        <w:rPr>
          <w:b/>
        </w:rPr>
        <w:t>alunos assumirem a responsabilidade</w:t>
      </w:r>
      <w:r w:rsidRPr="00D0709F">
        <w:t xml:space="preserve"> pela disposição, ordem e limpeza da </w:t>
      </w:r>
      <w:r w:rsidR="00B86052">
        <w:t>sala</w:t>
      </w:r>
      <w:r w:rsidRPr="00D0709F">
        <w:t xml:space="preserve">, bem como pela organização de murais para exposição de trabalhos, jornais, programação cultural. </w:t>
      </w:r>
    </w:p>
    <w:p w:rsidR="007A0CF4" w:rsidRPr="00D0709F" w:rsidRDefault="007A0CF4" w:rsidP="009361CA">
      <w:pPr>
        <w:pStyle w:val="02TEXTOPRINCIPAL"/>
        <w:ind w:firstLine="708"/>
      </w:pPr>
      <w:r w:rsidRPr="00D0709F">
        <w:t xml:space="preserve">Na perspectiva da </w:t>
      </w:r>
      <w:r w:rsidRPr="00D0709F">
        <w:rPr>
          <w:b/>
        </w:rPr>
        <w:t>educação inclusiva</w:t>
      </w:r>
      <w:r w:rsidR="00B86052" w:rsidRPr="00B86052">
        <w:t>,</w:t>
      </w:r>
      <w:r w:rsidRPr="00D0709F">
        <w:t xml:space="preserve"> é indispensável pensar em estratégias diversificadas para levar todos os </w:t>
      </w:r>
      <w:r w:rsidR="00B86052">
        <w:t>alunos</w:t>
      </w:r>
      <w:r w:rsidRPr="00D0709F">
        <w:t>, sem exceção</w:t>
      </w:r>
      <w:r w:rsidR="00B86052">
        <w:t>,</w:t>
      </w:r>
      <w:r w:rsidRPr="00D0709F">
        <w:t xml:space="preserve"> ao desenvolvimento e à aprendizagem. Com esse objetivo, </w:t>
      </w:r>
      <w:r w:rsidRPr="00B86052">
        <w:t>invista</w:t>
      </w:r>
      <w:r w:rsidRPr="00D0709F">
        <w:t xml:space="preserve"> no trabalho colaborativo, no compartilhamento e em momentos para discussão e reflexão de temas e questões relacionadas à diversidade e ao acolhimento.</w:t>
      </w:r>
    </w:p>
    <w:p w:rsidR="009361CA" w:rsidRDefault="00B86052" w:rsidP="009361CA">
      <w:pPr>
        <w:pStyle w:val="02TEXTOPRINCIPAL"/>
        <w:ind w:firstLine="708"/>
      </w:pPr>
      <w:r>
        <w:t>Cuide</w:t>
      </w:r>
      <w:r w:rsidR="007A0CF4" w:rsidRPr="003224AB">
        <w:t xml:space="preserve"> da relação com familiares</w:t>
      </w:r>
      <w:r>
        <w:t>,</w:t>
      </w:r>
      <w:r w:rsidR="007A0CF4" w:rsidRPr="003224AB">
        <w:t xml:space="preserve"> informa</w:t>
      </w:r>
      <w:r>
        <w:t>ndo</w:t>
      </w:r>
      <w:r w:rsidR="007A0CF4" w:rsidRPr="003224AB">
        <w:t xml:space="preserve"> e envolve</w:t>
      </w:r>
      <w:r>
        <w:t>ndo</w:t>
      </w:r>
      <w:r w:rsidR="007A0CF4" w:rsidRPr="003224AB">
        <w:t xml:space="preserve"> os pais </w:t>
      </w:r>
      <w:r>
        <w:t xml:space="preserve">e responsáveis </w:t>
      </w:r>
      <w:r w:rsidR="007A0CF4" w:rsidRPr="003224AB">
        <w:t>nas questões educacionais</w:t>
      </w:r>
      <w:r>
        <w:t>,</w:t>
      </w:r>
      <w:r w:rsidR="007A0CF4" w:rsidRPr="003224AB">
        <w:t xml:space="preserve"> considerando suas expectativas, pontos de vista e disponibilidade para o diálogo. </w:t>
      </w:r>
      <w:r>
        <w:t>Levante</w:t>
      </w:r>
      <w:r w:rsidR="007A0CF4" w:rsidRPr="003224AB">
        <w:t xml:space="preserve"> as prioridades do período para propor reuniões, debates, entrevistas</w:t>
      </w:r>
      <w:r w:rsidR="000A1D24">
        <w:t>,</w:t>
      </w:r>
      <w:r w:rsidR="007A0CF4" w:rsidRPr="003224AB">
        <w:t xml:space="preserve"> estando sempre atento e aberto para as necessid</w:t>
      </w:r>
      <w:r w:rsidR="00032EBC" w:rsidRPr="003224AB">
        <w:t>ades e questões que emergirem.</w:t>
      </w:r>
    </w:p>
    <w:p w:rsidR="00C85A64" w:rsidRDefault="00C85A64" w:rsidP="009361CA">
      <w:pPr>
        <w:pStyle w:val="02TEXTOPRINCIPAL"/>
        <w:ind w:firstLine="708"/>
        <w:rPr>
          <w:rFonts w:ascii="Cambria" w:eastAsia="Cambria" w:hAnsi="Cambria" w:cs="Cambria"/>
          <w:b/>
          <w:bCs/>
          <w:sz w:val="36"/>
          <w:szCs w:val="28"/>
        </w:rPr>
      </w:pPr>
      <w:r>
        <w:br w:type="page"/>
      </w:r>
    </w:p>
    <w:p w:rsidR="00DF4660" w:rsidRPr="00506EBE" w:rsidRDefault="007A0CF4" w:rsidP="00DF108C">
      <w:pPr>
        <w:pStyle w:val="01TITULO2"/>
      </w:pPr>
      <w:r w:rsidRPr="00506EBE">
        <w:lastRenderedPageBreak/>
        <w:t>Acompanhamento d</w:t>
      </w:r>
      <w:r w:rsidR="003511C7">
        <w:t>a</w:t>
      </w:r>
      <w:r w:rsidRPr="00506EBE">
        <w:t xml:space="preserve">s </w:t>
      </w:r>
      <w:r w:rsidR="003511C7">
        <w:t>aprendizagens</w:t>
      </w:r>
    </w:p>
    <w:p w:rsidR="004C78D4" w:rsidRDefault="003511C7" w:rsidP="009361CA">
      <w:pPr>
        <w:pStyle w:val="02TEXTOPRINCIPAL"/>
        <w:ind w:firstLine="708"/>
        <w:rPr>
          <w:shd w:val="clear" w:color="auto" w:fill="FFFFFF"/>
        </w:rPr>
      </w:pPr>
      <w:r>
        <w:t xml:space="preserve">Visando </w:t>
      </w:r>
      <w:r w:rsidR="000A1D24">
        <w:t>a</w:t>
      </w:r>
      <w:r>
        <w:t>o</w:t>
      </w:r>
      <w:r w:rsidR="007A0CF4" w:rsidRPr="00521FC9">
        <w:t xml:space="preserve"> acompanhamento constante do desempenho dos alunos</w:t>
      </w:r>
      <w:r>
        <w:t>,</w:t>
      </w:r>
      <w:r w:rsidR="007A0CF4" w:rsidRPr="00521FC9">
        <w:rPr>
          <w:shd w:val="clear" w:color="auto" w:fill="FFFFFF"/>
        </w:rPr>
        <w:t xml:space="preserve"> </w:t>
      </w:r>
      <w:r>
        <w:rPr>
          <w:shd w:val="clear" w:color="auto" w:fill="FFFFFF"/>
        </w:rPr>
        <w:t>é</w:t>
      </w:r>
      <w:r w:rsidR="007A0CF4" w:rsidRPr="00521FC9">
        <w:rPr>
          <w:shd w:val="clear" w:color="auto" w:fill="FFFFFF"/>
        </w:rPr>
        <w:t xml:space="preserve"> indispensável a observação contínua do próprio processo de trabalho no dia a dia da </w:t>
      </w:r>
      <w:r w:rsidR="007A0CF4" w:rsidRPr="003511C7">
        <w:rPr>
          <w:shd w:val="clear" w:color="auto" w:fill="FFFFFF"/>
        </w:rPr>
        <w:t>sala</w:t>
      </w:r>
      <w:r w:rsidR="007A0CF4" w:rsidRPr="00521FC9">
        <w:rPr>
          <w:shd w:val="clear" w:color="auto" w:fill="FFFFFF"/>
        </w:rPr>
        <w:t xml:space="preserve"> de aula, nas discussões coletivas, na realização de atividades em grupo ou individuais.</w:t>
      </w:r>
    </w:p>
    <w:p w:rsidR="00CD1B91" w:rsidRDefault="007A0CF4" w:rsidP="003511C7">
      <w:pPr>
        <w:pStyle w:val="02TEXTOPRINCIPAL"/>
        <w:ind w:firstLine="708"/>
      </w:pPr>
      <w:r w:rsidRPr="00521FC9">
        <w:t xml:space="preserve">Percebidas as dificuldades </w:t>
      </w:r>
      <w:r w:rsidR="005655DE">
        <w:t xml:space="preserve">dos alunos </w:t>
      </w:r>
      <w:r w:rsidRPr="00521FC9">
        <w:t xml:space="preserve">e suas causas e tendo em vista os objetivos e conteúdos planejados para o bimestre, </w:t>
      </w:r>
      <w:r w:rsidRPr="00086557">
        <w:rPr>
          <w:b/>
        </w:rPr>
        <w:t>poderão ser propost</w:t>
      </w:r>
      <w:r w:rsidR="003871B3" w:rsidRPr="00086557">
        <w:rPr>
          <w:b/>
        </w:rPr>
        <w:t>a</w:t>
      </w:r>
      <w:r w:rsidRPr="00086557">
        <w:rPr>
          <w:b/>
        </w:rPr>
        <w:t>s</w:t>
      </w:r>
      <w:r w:rsidR="003871B3" w:rsidRPr="00086557">
        <w:rPr>
          <w:b/>
        </w:rPr>
        <w:t xml:space="preserve"> atividades</w:t>
      </w:r>
      <w:r w:rsidR="004C78D4" w:rsidRPr="00086557">
        <w:rPr>
          <w:b/>
        </w:rPr>
        <w:t xml:space="preserve"> extras</w:t>
      </w:r>
      <w:r w:rsidR="00A30738">
        <w:rPr>
          <w:b/>
        </w:rPr>
        <w:t xml:space="preserve"> e </w:t>
      </w:r>
      <w:r w:rsidR="005655DE">
        <w:rPr>
          <w:b/>
        </w:rPr>
        <w:t>diversificadas</w:t>
      </w:r>
      <w:r w:rsidR="005655DE">
        <w:t xml:space="preserve"> que contribuam com as aprendizagens.</w:t>
      </w:r>
      <w:r w:rsidR="00CD1B91">
        <w:t xml:space="preserve"> </w:t>
      </w:r>
    </w:p>
    <w:p w:rsidR="00956C87" w:rsidRPr="00CD1B91" w:rsidRDefault="004C78D4" w:rsidP="003511C7">
      <w:pPr>
        <w:pStyle w:val="02TEXTOPRINCIPAL"/>
        <w:ind w:firstLine="708"/>
        <w:rPr>
          <w:shd w:val="clear" w:color="auto" w:fill="FFFFFF"/>
        </w:rPr>
      </w:pPr>
      <w:r>
        <w:t>Neste bimestre,</w:t>
      </w:r>
      <w:r w:rsidR="003871B3">
        <w:t xml:space="preserve"> </w:t>
      </w:r>
      <w:r>
        <w:t>podem ser propostas atividades como as</w:t>
      </w:r>
      <w:r w:rsidR="003871B3">
        <w:t xml:space="preserve"> encontradas no livro </w:t>
      </w:r>
      <w:r w:rsidR="003511C7" w:rsidRPr="003511C7">
        <w:t>do</w:t>
      </w:r>
      <w:r w:rsidR="003871B3">
        <w:t xml:space="preserve"> </w:t>
      </w:r>
      <w:r w:rsidR="00B5022F">
        <w:t>estudante</w:t>
      </w:r>
      <w:r w:rsidR="003871B3">
        <w:t xml:space="preserve">: brinquedo do exercício 6, página 18; desafios em duplas para escrita de números naturais em bases diferentes da base 10 </w:t>
      </w:r>
      <w:r w:rsidR="008351EE">
        <w:t>(</w:t>
      </w:r>
      <w:proofErr w:type="gramStart"/>
      <w:r w:rsidR="008351EE">
        <w:t>s</w:t>
      </w:r>
      <w:r>
        <w:t>eção Diversificando</w:t>
      </w:r>
      <w:proofErr w:type="gramEnd"/>
      <w:r w:rsidR="000A1D24">
        <w:t>,</w:t>
      </w:r>
      <w:r>
        <w:t xml:space="preserve"> na p</w:t>
      </w:r>
      <w:r w:rsidR="00086557">
        <w:t>á</w:t>
      </w:r>
      <w:r>
        <w:t>gina</w:t>
      </w:r>
      <w:r w:rsidR="00086557">
        <w:t xml:space="preserve"> </w:t>
      </w:r>
      <w:r>
        <w:t>29</w:t>
      </w:r>
      <w:r w:rsidR="000A1D24">
        <w:t>)</w:t>
      </w:r>
      <w:r w:rsidR="003871B3">
        <w:t xml:space="preserve">; </w:t>
      </w:r>
      <w:r>
        <w:t>elaboração de quadrado mágico (página 72)</w:t>
      </w:r>
      <w:r w:rsidR="00086557">
        <w:t xml:space="preserve">; </w:t>
      </w:r>
      <w:r w:rsidR="007A0CF4" w:rsidRPr="00521FC9">
        <w:t xml:space="preserve">atividades </w:t>
      </w:r>
      <w:r w:rsidR="00086557">
        <w:t>lúd</w:t>
      </w:r>
      <w:r w:rsidR="007A0CF4" w:rsidRPr="00521FC9">
        <w:t xml:space="preserve">icas </w:t>
      </w:r>
      <w:r w:rsidR="00086557">
        <w:t xml:space="preserve">de ampliação e redução de figuras (página 84) </w:t>
      </w:r>
      <w:r w:rsidR="00895F3A">
        <w:t>etc.</w:t>
      </w:r>
    </w:p>
    <w:p w:rsidR="00895F3A" w:rsidRDefault="00895F3A" w:rsidP="00956C87">
      <w:pPr>
        <w:pStyle w:val="02TEXTOPRINCIPAL"/>
      </w:pPr>
    </w:p>
    <w:p w:rsidR="003511C7" w:rsidRPr="00506EBE" w:rsidRDefault="003511C7" w:rsidP="003511C7">
      <w:pPr>
        <w:pStyle w:val="01TITULO2"/>
      </w:pPr>
      <w:r>
        <w:t>Habilidades essenciais para a continuidade dos estudos</w:t>
      </w:r>
    </w:p>
    <w:bookmarkEnd w:id="2"/>
    <w:p w:rsidR="00705B85" w:rsidRPr="0082356C" w:rsidRDefault="00705B85" w:rsidP="00705B85">
      <w:pPr>
        <w:pStyle w:val="02TEXTOPRINCIPAL"/>
        <w:ind w:firstLine="708"/>
      </w:pPr>
      <w:r w:rsidRPr="0082356C">
        <w:t xml:space="preserve">Para avançar na aprendizagem e aprimorar os conhecimentos no próximo bimestre, é essencial que os alunos tenham desenvolvido as habilidades descritas a seguir. 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 w:rsidRPr="0082356C">
        <w:t xml:space="preserve">Reconhecer o sistema de numeração indo-arábico e aplicar as suas características (base, valor posicional e função do zero) </w:t>
      </w:r>
      <w:r>
        <w:t>para</w:t>
      </w:r>
      <w:r w:rsidRPr="0082356C">
        <w:t xml:space="preserve"> compor e decompor números naturais e números racionais em sua representação decimal.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>
        <w:t>L</w:t>
      </w:r>
      <w:r w:rsidRPr="0082356C">
        <w:t>er e escrever números por extenso e com algarismos</w:t>
      </w:r>
      <w:r>
        <w:t>,</w:t>
      </w:r>
      <w:r w:rsidRPr="0082356C">
        <w:t xml:space="preserve"> bem como representá-los no quadro de ordens.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 w:rsidRPr="0082356C">
        <w:t>Representar números naturais na reta numérica</w:t>
      </w:r>
      <w:r>
        <w:t xml:space="preserve">, assegurando </w:t>
      </w:r>
      <w:r w:rsidRPr="0082356C">
        <w:t>que o</w:t>
      </w:r>
      <w:r>
        <w:t>s</w:t>
      </w:r>
      <w:r w:rsidRPr="0082356C">
        <w:t xml:space="preserve"> aluno</w:t>
      </w:r>
      <w:r>
        <w:t>s estão</w:t>
      </w:r>
      <w:r w:rsidRPr="0082356C">
        <w:t xml:space="preserve"> apto</w:t>
      </w:r>
      <w:r>
        <w:t>s</w:t>
      </w:r>
      <w:r w:rsidRPr="0082356C">
        <w:t xml:space="preserve"> </w:t>
      </w:r>
      <w:r>
        <w:t>a</w:t>
      </w:r>
      <w:r w:rsidRPr="0082356C">
        <w:t>, entre outras coisas, usar de maneira adequada uma fita métrica.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 w:rsidRPr="0082356C">
        <w:t>Sabe</w:t>
      </w:r>
      <w:r>
        <w:t>r</w:t>
      </w:r>
      <w:r w:rsidRPr="0082356C">
        <w:t xml:space="preserve"> comparar números naturais</w:t>
      </w:r>
      <w:r w:rsidR="008351EE">
        <w:t>, o que</w:t>
      </w:r>
      <w:r w:rsidRPr="0082356C">
        <w:t xml:space="preserve"> </w:t>
      </w:r>
      <w:r>
        <w:t>permite a</w:t>
      </w:r>
      <w:r w:rsidRPr="0082356C">
        <w:t>o</w:t>
      </w:r>
      <w:r>
        <w:t>s</w:t>
      </w:r>
      <w:r w:rsidRPr="0082356C">
        <w:t xml:space="preserve"> aluno</w:t>
      </w:r>
      <w:r>
        <w:t xml:space="preserve">s </w:t>
      </w:r>
      <w:r w:rsidRPr="0082356C">
        <w:t>estabelecer relações de menor e maior.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 w:rsidRPr="0082356C">
        <w:t>Aprender a arredondar e fazer estimativas com números naturais</w:t>
      </w:r>
      <w:r w:rsidR="008351EE">
        <w:t>, o que</w:t>
      </w:r>
      <w:r w:rsidRPr="0082356C">
        <w:t xml:space="preserve"> facilita a aplicação da Matemática a situações concretas.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>
        <w:t>L</w:t>
      </w:r>
      <w:r w:rsidRPr="0082356C">
        <w:t>er, interpretar e construir tabelas simples, gráfico de colunas e gráfico de barras</w:t>
      </w:r>
      <w:r w:rsidR="008351EE">
        <w:t>, o que</w:t>
      </w:r>
      <w:r>
        <w:t xml:space="preserve"> possibilita a</w:t>
      </w:r>
      <w:r w:rsidRPr="0082356C">
        <w:t xml:space="preserve"> compreen</w:t>
      </w:r>
      <w:r>
        <w:t>são de</w:t>
      </w:r>
      <w:r w:rsidRPr="0082356C">
        <w:t xml:space="preserve"> matérias de jornais e revistas sobre os mais variados assuntos</w:t>
      </w:r>
      <w:r>
        <w:t>.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>
        <w:t xml:space="preserve">Na Unidade Temática </w:t>
      </w:r>
      <w:r w:rsidRPr="008351EE">
        <w:rPr>
          <w:rStyle w:val="TextoBold"/>
        </w:rPr>
        <w:t>Números</w:t>
      </w:r>
      <w:r w:rsidRPr="0082356C">
        <w:t>, a essência do trabalho no primeiro bimestre é levar o</w:t>
      </w:r>
      <w:r>
        <w:t>s</w:t>
      </w:r>
      <w:r w:rsidRPr="0082356C">
        <w:t xml:space="preserve"> aluno</w:t>
      </w:r>
      <w:r>
        <w:t>s</w:t>
      </w:r>
      <w:r w:rsidRPr="0082356C">
        <w:t xml:space="preserve"> a operar</w:t>
      </w:r>
      <w:r>
        <w:t>em</w:t>
      </w:r>
      <w:r w:rsidRPr="0082356C">
        <w:t xml:space="preserve"> com números naturais (adicionar, subtrair, multiplicar, dividir, calcular potências e raiz quadrada) e aplicar</w:t>
      </w:r>
      <w:r>
        <w:t>em</w:t>
      </w:r>
      <w:r w:rsidRPr="0082356C">
        <w:t xml:space="preserve"> as propriedades relativas a essas operações.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 w:rsidRPr="0082356C">
        <w:t>Efetuar cálculos exatos ou aproximados, mentais ou escritos por meio de algoritmos diversos ou com o uso de calculadora</w:t>
      </w:r>
      <w:r w:rsidR="008351EE">
        <w:t>, o que</w:t>
      </w:r>
      <w:r w:rsidRPr="0082356C">
        <w:t xml:space="preserve"> é necessário em várias atividades do cotidiano.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>
        <w:t>Os alunos</w:t>
      </w:r>
      <w:r w:rsidRPr="0082356C">
        <w:t xml:space="preserve"> deve</w:t>
      </w:r>
      <w:r>
        <w:t>m</w:t>
      </w:r>
      <w:r w:rsidRPr="0082356C">
        <w:t xml:space="preserve"> não só aprender a responder, mas também a perguntar, assim como não só resolver, mas elaborar problemas que envolvam cálculos.</w:t>
      </w:r>
      <w:r>
        <w:t xml:space="preserve"> </w:t>
      </w:r>
      <w:r w:rsidRPr="0082356C">
        <w:t xml:space="preserve">Muitos problemas exigem </w:t>
      </w:r>
      <w:r>
        <w:t>o cálculo do</w:t>
      </w:r>
      <w:r w:rsidRPr="0082356C">
        <w:t xml:space="preserve"> valor numérico de expressões com números naturais.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 w:rsidRPr="0082356C">
        <w:t>Reconhecer e distinguir, classificar figuras planas e não</w:t>
      </w:r>
      <w:r>
        <w:t xml:space="preserve"> </w:t>
      </w:r>
      <w:r w:rsidRPr="0082356C">
        <w:t>planas; corpos redondos e poliedros; prismas e pirâmides; bem como identificar os seus elementos</w:t>
      </w:r>
      <w:r w:rsidR="000A1D24">
        <w:t>,</w:t>
      </w:r>
      <w:r w:rsidR="008351EE">
        <w:t xml:space="preserve"> </w:t>
      </w:r>
      <w:r w:rsidRPr="0082356C">
        <w:t>conhecimentos básicos e esperados em Geometria.</w:t>
      </w:r>
    </w:p>
    <w:p w:rsidR="00705B85" w:rsidRPr="0082356C" w:rsidRDefault="00705B85" w:rsidP="00705B85">
      <w:pPr>
        <w:pStyle w:val="02TEXTOPRINCIPALBULLET"/>
        <w:numPr>
          <w:ilvl w:val="0"/>
          <w:numId w:val="10"/>
        </w:numPr>
      </w:pPr>
      <w:r w:rsidRPr="0082356C">
        <w:t>Ampliar e reduzir figuras usando malha quadriculada, além do aspecto lúdico</w:t>
      </w:r>
      <w:r>
        <w:t>,</w:t>
      </w:r>
      <w:r w:rsidRPr="0082356C">
        <w:t xml:space="preserve"> </w:t>
      </w:r>
      <w:r w:rsidR="008351EE">
        <w:t xml:space="preserve">o que </w:t>
      </w:r>
      <w:r w:rsidRPr="0082356C">
        <w:t xml:space="preserve">desenvolve </w:t>
      </w:r>
      <w:r>
        <w:t xml:space="preserve">nos alunos </w:t>
      </w:r>
      <w:r w:rsidRPr="0082356C">
        <w:t>o senso de proporção.</w:t>
      </w:r>
    </w:p>
    <w:p w:rsidR="00070435" w:rsidRPr="00032EBC" w:rsidRDefault="00070435" w:rsidP="00705B85">
      <w:pPr>
        <w:pStyle w:val="02TEXTOPRINCIPAL"/>
        <w:ind w:firstLine="708"/>
      </w:pPr>
    </w:p>
    <w:sectPr w:rsidR="00070435" w:rsidRPr="00032EBC" w:rsidSect="006C7574">
      <w:headerReference w:type="default" r:id="rId37"/>
      <w:footerReference w:type="default" r:id="rId3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F08" w:rsidRDefault="005F6F08" w:rsidP="00093C12">
      <w:r>
        <w:separator/>
      </w:r>
    </w:p>
  </w:endnote>
  <w:endnote w:type="continuationSeparator" w:id="0">
    <w:p w:rsidR="005F6F08" w:rsidRDefault="005F6F08" w:rsidP="0009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charset w:val="00"/>
    <w:family w:val="auto"/>
    <w:pitch w:val="variable"/>
    <w:sig w:usb0="800000AF" w:usb1="4000204A" w:usb2="00000000" w:usb3="00000000" w:csb0="00000001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SceneStd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6"/>
      <w:gridCol w:w="738"/>
    </w:tblGrid>
    <w:tr w:rsidR="005B40C6" w:rsidRPr="005A1C11" w:rsidTr="00497810">
      <w:tc>
        <w:tcPr>
          <w:tcW w:w="9606" w:type="dxa"/>
        </w:tcPr>
        <w:p w:rsidR="005B40C6" w:rsidRPr="00754EF1" w:rsidRDefault="005B40C6" w:rsidP="00754EF1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Este material está em Licença Aberta — CC BY NC 3.0BR ou 4.0 </w:t>
          </w:r>
          <w:proofErr w:type="spellStart"/>
          <w:r w:rsidRPr="0083354B">
            <w:rPr>
              <w:i/>
              <w:sz w:val="14"/>
              <w:szCs w:val="14"/>
            </w:rPr>
            <w:t>International</w:t>
          </w:r>
          <w:proofErr w:type="spellEnd"/>
          <w:r>
            <w:rPr>
              <w:sz w:val="14"/>
              <w:szCs w:val="14"/>
            </w:rPr>
            <w:t xml:space="preserve"> (permite a edição ou a criação de obras derivadas sobre a obra com fins não comerciais, contanto que atribuam crédito e que licenciem as criações sob os mesmos parâmetros da Licença Aberta).</w:t>
          </w:r>
        </w:p>
      </w:tc>
      <w:tc>
        <w:tcPr>
          <w:tcW w:w="738" w:type="dxa"/>
          <w:vAlign w:val="center"/>
        </w:tcPr>
        <w:p w:rsidR="005B40C6" w:rsidRPr="005A1C11" w:rsidRDefault="00A12FD3" w:rsidP="003127EB">
          <w:pPr>
            <w:pStyle w:val="Rodap"/>
            <w:rPr>
              <w:rStyle w:val="RodapChar"/>
            </w:rPr>
          </w:pPr>
          <w:r w:rsidRPr="005A1C11">
            <w:rPr>
              <w:rStyle w:val="RodapChar"/>
            </w:rPr>
            <w:fldChar w:fldCharType="begin"/>
          </w:r>
          <w:r w:rsidR="005B40C6" w:rsidRPr="005A1C11">
            <w:rPr>
              <w:rStyle w:val="RodapChar"/>
            </w:rPr>
            <w:instrText xml:space="preserve"> PAGE  \* Arabic  \* MERGEFORMAT </w:instrText>
          </w:r>
          <w:r w:rsidRPr="005A1C11">
            <w:rPr>
              <w:rStyle w:val="RodapChar"/>
            </w:rPr>
            <w:fldChar w:fldCharType="separate"/>
          </w:r>
          <w:r w:rsidR="002D5BDF">
            <w:rPr>
              <w:rStyle w:val="RodapChar"/>
              <w:noProof/>
            </w:rPr>
            <w:t>14</w:t>
          </w:r>
          <w:r w:rsidRPr="005A1C11">
            <w:rPr>
              <w:rStyle w:val="RodapChar"/>
            </w:rPr>
            <w:fldChar w:fldCharType="end"/>
          </w:r>
        </w:p>
      </w:tc>
    </w:tr>
  </w:tbl>
  <w:p w:rsidR="005B40C6" w:rsidRPr="003127EB" w:rsidRDefault="005B40C6" w:rsidP="00B237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F08" w:rsidRDefault="005F6F08" w:rsidP="00093C12">
      <w:r>
        <w:separator/>
      </w:r>
    </w:p>
  </w:footnote>
  <w:footnote w:type="continuationSeparator" w:id="0">
    <w:p w:rsidR="005F6F08" w:rsidRDefault="005F6F08" w:rsidP="00093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0C6" w:rsidRDefault="005B40C6">
    <w:pPr>
      <w:pStyle w:val="Cabealho"/>
    </w:pPr>
    <w:r>
      <w:rPr>
        <w:noProof/>
        <w:lang w:eastAsia="pt-BR" w:bidi="ar-SA"/>
      </w:rPr>
      <w:drawing>
        <wp:inline distT="0" distB="0" distL="0" distR="0">
          <wp:extent cx="6638925" cy="405765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 frame word_MATEMAT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4440" cy="40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0D7"/>
    <w:multiLevelType w:val="hybridMultilevel"/>
    <w:tmpl w:val="B5D41502"/>
    <w:lvl w:ilvl="0" w:tplc="46FCC37E">
      <w:start w:val="1"/>
      <w:numFmt w:val="bullet"/>
      <w:pStyle w:val="Esti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D5D1A"/>
    <w:multiLevelType w:val="hybridMultilevel"/>
    <w:tmpl w:val="471C533E"/>
    <w:lvl w:ilvl="0" w:tplc="01A6BB80">
      <w:start w:val="1"/>
      <w:numFmt w:val="bullet"/>
      <w:pStyle w:val="07Tabelatext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953"/>
    <w:multiLevelType w:val="hybridMultilevel"/>
    <w:tmpl w:val="0B1A5A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870FD"/>
    <w:multiLevelType w:val="hybridMultilevel"/>
    <w:tmpl w:val="CC92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D74FD8"/>
    <w:multiLevelType w:val="multilevel"/>
    <w:tmpl w:val="950ECEBE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3" w:hanging="226"/>
      </w:pPr>
      <w:rPr>
        <w:rFonts w:ascii="Wingdings" w:hAnsi="Wingdings"/>
      </w:rPr>
    </w:lvl>
    <w:lvl w:ilvl="3">
      <w:numFmt w:val="bullet"/>
      <w:lvlText w:val=""/>
      <w:lvlJc w:val="left"/>
      <w:pPr>
        <w:ind w:left="283" w:hanging="226"/>
      </w:pPr>
      <w:rPr>
        <w:rFonts w:ascii="Symbol" w:hAnsi="Symbol"/>
      </w:rPr>
    </w:lvl>
    <w:lvl w:ilvl="4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83" w:hanging="226"/>
      </w:pPr>
      <w:rPr>
        <w:rFonts w:ascii="Wingdings" w:hAnsi="Wingdings"/>
      </w:rPr>
    </w:lvl>
    <w:lvl w:ilvl="6">
      <w:numFmt w:val="bullet"/>
      <w:lvlText w:val=""/>
      <w:lvlJc w:val="left"/>
      <w:pPr>
        <w:ind w:left="283" w:hanging="226"/>
      </w:pPr>
      <w:rPr>
        <w:rFonts w:ascii="Symbol" w:hAnsi="Symbol"/>
      </w:rPr>
    </w:lvl>
    <w:lvl w:ilvl="7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283" w:hanging="226"/>
      </w:pPr>
      <w:rPr>
        <w:rFonts w:ascii="Wingdings" w:hAnsi="Wingdings"/>
      </w:rPr>
    </w:lvl>
  </w:abstractNum>
  <w:abstractNum w:abstractNumId="5" w15:restartNumberingAfterBreak="0">
    <w:nsid w:val="64B007CD"/>
    <w:multiLevelType w:val="multilevel"/>
    <w:tmpl w:val="81B6C57A"/>
    <w:styleLink w:val="LFO3"/>
    <w:lvl w:ilvl="0">
      <w:numFmt w:val="bullet"/>
      <w:pStyle w:val="02TEXTOPRINCIPAL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2C6E"/>
    <w:multiLevelType w:val="hybridMultilevel"/>
    <w:tmpl w:val="F746E0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3CC1"/>
    <w:multiLevelType w:val="hybridMultilevel"/>
    <w:tmpl w:val="0B6ED7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E1405"/>
    <w:multiLevelType w:val="hybridMultilevel"/>
    <w:tmpl w:val="1094594A"/>
    <w:lvl w:ilvl="0" w:tplc="3D5EC8BA">
      <w:start w:val="1"/>
      <w:numFmt w:val="bullet"/>
      <w:pStyle w:val="02LYTEXTOPRINCIPALITEM"/>
      <w:lvlText w:val=""/>
      <w:lvlJc w:val="left"/>
      <w:pPr>
        <w:tabs>
          <w:tab w:val="num" w:pos="2013"/>
        </w:tabs>
        <w:ind w:left="2013" w:hanging="312"/>
      </w:pPr>
      <w:rPr>
        <w:rFonts w:ascii="Symbol" w:hAnsi="Symbol" w:hint="default"/>
        <w:color w:val="00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C3607B1"/>
    <w:multiLevelType w:val="hybridMultilevel"/>
    <w:tmpl w:val="BD54F8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64DF3"/>
    <w:multiLevelType w:val="hybridMultilevel"/>
    <w:tmpl w:val="1ADA99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CAD"/>
    <w:rsid w:val="00001A40"/>
    <w:rsid w:val="00003D68"/>
    <w:rsid w:val="0000432A"/>
    <w:rsid w:val="0000584B"/>
    <w:rsid w:val="00016937"/>
    <w:rsid w:val="00017376"/>
    <w:rsid w:val="00017BA7"/>
    <w:rsid w:val="000205CD"/>
    <w:rsid w:val="00027D04"/>
    <w:rsid w:val="000309E9"/>
    <w:rsid w:val="00032EBC"/>
    <w:rsid w:val="00036836"/>
    <w:rsid w:val="00036F65"/>
    <w:rsid w:val="00037F57"/>
    <w:rsid w:val="00041E4F"/>
    <w:rsid w:val="00045838"/>
    <w:rsid w:val="00046B9B"/>
    <w:rsid w:val="000508E1"/>
    <w:rsid w:val="00053649"/>
    <w:rsid w:val="000679EC"/>
    <w:rsid w:val="00070435"/>
    <w:rsid w:val="00071EBB"/>
    <w:rsid w:val="000832E1"/>
    <w:rsid w:val="0008338C"/>
    <w:rsid w:val="00086557"/>
    <w:rsid w:val="00086977"/>
    <w:rsid w:val="00093C12"/>
    <w:rsid w:val="000A06EE"/>
    <w:rsid w:val="000A1511"/>
    <w:rsid w:val="000A1D24"/>
    <w:rsid w:val="000A430A"/>
    <w:rsid w:val="000A52E3"/>
    <w:rsid w:val="000A5CAC"/>
    <w:rsid w:val="000B2186"/>
    <w:rsid w:val="000B2FA1"/>
    <w:rsid w:val="000B7E80"/>
    <w:rsid w:val="000D685E"/>
    <w:rsid w:val="000D76D8"/>
    <w:rsid w:val="000E4089"/>
    <w:rsid w:val="000F6ABD"/>
    <w:rsid w:val="000F6B15"/>
    <w:rsid w:val="00106B03"/>
    <w:rsid w:val="00112DB3"/>
    <w:rsid w:val="0011317C"/>
    <w:rsid w:val="0012343C"/>
    <w:rsid w:val="00137696"/>
    <w:rsid w:val="00142164"/>
    <w:rsid w:val="001442D9"/>
    <w:rsid w:val="00146B6D"/>
    <w:rsid w:val="00153CA8"/>
    <w:rsid w:val="00154E04"/>
    <w:rsid w:val="0015611C"/>
    <w:rsid w:val="001606F1"/>
    <w:rsid w:val="0016403D"/>
    <w:rsid w:val="001649AE"/>
    <w:rsid w:val="001819EC"/>
    <w:rsid w:val="001834A3"/>
    <w:rsid w:val="001836E1"/>
    <w:rsid w:val="00190395"/>
    <w:rsid w:val="001925F1"/>
    <w:rsid w:val="001A1012"/>
    <w:rsid w:val="001A73EA"/>
    <w:rsid w:val="001A7633"/>
    <w:rsid w:val="001B368F"/>
    <w:rsid w:val="001B4671"/>
    <w:rsid w:val="001B7A58"/>
    <w:rsid w:val="001C4AE6"/>
    <w:rsid w:val="001C7E46"/>
    <w:rsid w:val="001D0623"/>
    <w:rsid w:val="001D166B"/>
    <w:rsid w:val="001D3B4B"/>
    <w:rsid w:val="001D529E"/>
    <w:rsid w:val="001D7DB8"/>
    <w:rsid w:val="001E1328"/>
    <w:rsid w:val="001F036D"/>
    <w:rsid w:val="001F7D29"/>
    <w:rsid w:val="002017CE"/>
    <w:rsid w:val="00206F60"/>
    <w:rsid w:val="00211020"/>
    <w:rsid w:val="00211A39"/>
    <w:rsid w:val="002317FF"/>
    <w:rsid w:val="00234E8F"/>
    <w:rsid w:val="00237A06"/>
    <w:rsid w:val="00241EAF"/>
    <w:rsid w:val="00245340"/>
    <w:rsid w:val="00247E13"/>
    <w:rsid w:val="0025156D"/>
    <w:rsid w:val="00254282"/>
    <w:rsid w:val="002669B5"/>
    <w:rsid w:val="00267E2C"/>
    <w:rsid w:val="0028009B"/>
    <w:rsid w:val="0028238F"/>
    <w:rsid w:val="002828DB"/>
    <w:rsid w:val="002A2809"/>
    <w:rsid w:val="002A3362"/>
    <w:rsid w:val="002A37E0"/>
    <w:rsid w:val="002B0FF5"/>
    <w:rsid w:val="002C0854"/>
    <w:rsid w:val="002C0CFE"/>
    <w:rsid w:val="002C4B2A"/>
    <w:rsid w:val="002D5110"/>
    <w:rsid w:val="002D5BDF"/>
    <w:rsid w:val="002E0C7B"/>
    <w:rsid w:val="002E2F26"/>
    <w:rsid w:val="002E4A92"/>
    <w:rsid w:val="002E5F9A"/>
    <w:rsid w:val="002F2A2E"/>
    <w:rsid w:val="00300233"/>
    <w:rsid w:val="00302FDC"/>
    <w:rsid w:val="00304EA1"/>
    <w:rsid w:val="00305D32"/>
    <w:rsid w:val="003127EB"/>
    <w:rsid w:val="00316835"/>
    <w:rsid w:val="0032240C"/>
    <w:rsid w:val="003224AB"/>
    <w:rsid w:val="00324080"/>
    <w:rsid w:val="0032664A"/>
    <w:rsid w:val="00326B7B"/>
    <w:rsid w:val="003346E6"/>
    <w:rsid w:val="0033752A"/>
    <w:rsid w:val="00346C07"/>
    <w:rsid w:val="00351002"/>
    <w:rsid w:val="003511C7"/>
    <w:rsid w:val="00356E08"/>
    <w:rsid w:val="003602E9"/>
    <w:rsid w:val="00371390"/>
    <w:rsid w:val="003871B3"/>
    <w:rsid w:val="003911A7"/>
    <w:rsid w:val="003943C0"/>
    <w:rsid w:val="003A14F3"/>
    <w:rsid w:val="003A5C13"/>
    <w:rsid w:val="003B622B"/>
    <w:rsid w:val="003C51C9"/>
    <w:rsid w:val="003D42DF"/>
    <w:rsid w:val="003D6924"/>
    <w:rsid w:val="003E0841"/>
    <w:rsid w:val="003E2110"/>
    <w:rsid w:val="003F61A6"/>
    <w:rsid w:val="00400329"/>
    <w:rsid w:val="0040264A"/>
    <w:rsid w:val="00403B28"/>
    <w:rsid w:val="00412252"/>
    <w:rsid w:val="00420F25"/>
    <w:rsid w:val="00423BDE"/>
    <w:rsid w:val="004304DE"/>
    <w:rsid w:val="00431C4A"/>
    <w:rsid w:val="00447B0E"/>
    <w:rsid w:val="00455FCB"/>
    <w:rsid w:val="00456482"/>
    <w:rsid w:val="00471791"/>
    <w:rsid w:val="00472624"/>
    <w:rsid w:val="00477A5F"/>
    <w:rsid w:val="0048127C"/>
    <w:rsid w:val="00481442"/>
    <w:rsid w:val="00482044"/>
    <w:rsid w:val="0048641D"/>
    <w:rsid w:val="00496006"/>
    <w:rsid w:val="00497700"/>
    <w:rsid w:val="00497810"/>
    <w:rsid w:val="004A249D"/>
    <w:rsid w:val="004A43D8"/>
    <w:rsid w:val="004B2C25"/>
    <w:rsid w:val="004B45A2"/>
    <w:rsid w:val="004B6030"/>
    <w:rsid w:val="004B76A0"/>
    <w:rsid w:val="004C356D"/>
    <w:rsid w:val="004C78D4"/>
    <w:rsid w:val="004D24B9"/>
    <w:rsid w:val="004D2FEF"/>
    <w:rsid w:val="004D5E7B"/>
    <w:rsid w:val="004D7825"/>
    <w:rsid w:val="004E3D6E"/>
    <w:rsid w:val="004E5C02"/>
    <w:rsid w:val="004E6B03"/>
    <w:rsid w:val="004E7F77"/>
    <w:rsid w:val="004F4A3A"/>
    <w:rsid w:val="004F5420"/>
    <w:rsid w:val="004F61AE"/>
    <w:rsid w:val="004F6946"/>
    <w:rsid w:val="00506BD3"/>
    <w:rsid w:val="00506EBE"/>
    <w:rsid w:val="0050795F"/>
    <w:rsid w:val="00513C3A"/>
    <w:rsid w:val="00514740"/>
    <w:rsid w:val="005170A1"/>
    <w:rsid w:val="00517A22"/>
    <w:rsid w:val="00517C1D"/>
    <w:rsid w:val="005216A0"/>
    <w:rsid w:val="00521FC9"/>
    <w:rsid w:val="00527538"/>
    <w:rsid w:val="00532405"/>
    <w:rsid w:val="0053547E"/>
    <w:rsid w:val="005375AE"/>
    <w:rsid w:val="0054562D"/>
    <w:rsid w:val="00552431"/>
    <w:rsid w:val="00552950"/>
    <w:rsid w:val="00555626"/>
    <w:rsid w:val="005563C5"/>
    <w:rsid w:val="005605E3"/>
    <w:rsid w:val="00560AC4"/>
    <w:rsid w:val="00564B4D"/>
    <w:rsid w:val="005655DE"/>
    <w:rsid w:val="005723EC"/>
    <w:rsid w:val="00576012"/>
    <w:rsid w:val="00581031"/>
    <w:rsid w:val="00584C5F"/>
    <w:rsid w:val="005A2710"/>
    <w:rsid w:val="005A2948"/>
    <w:rsid w:val="005A70DC"/>
    <w:rsid w:val="005B3685"/>
    <w:rsid w:val="005B40C6"/>
    <w:rsid w:val="005C7D95"/>
    <w:rsid w:val="005D0916"/>
    <w:rsid w:val="005D14DF"/>
    <w:rsid w:val="005D15CA"/>
    <w:rsid w:val="005D36C8"/>
    <w:rsid w:val="005D553D"/>
    <w:rsid w:val="005E1296"/>
    <w:rsid w:val="005F3DE3"/>
    <w:rsid w:val="005F45B2"/>
    <w:rsid w:val="005F48FE"/>
    <w:rsid w:val="005F6F08"/>
    <w:rsid w:val="006018BA"/>
    <w:rsid w:val="00601D6E"/>
    <w:rsid w:val="00604503"/>
    <w:rsid w:val="00605CC8"/>
    <w:rsid w:val="00605CC9"/>
    <w:rsid w:val="00605F00"/>
    <w:rsid w:val="00606AA7"/>
    <w:rsid w:val="0061598A"/>
    <w:rsid w:val="00622254"/>
    <w:rsid w:val="006237BA"/>
    <w:rsid w:val="00624DE9"/>
    <w:rsid w:val="00626D04"/>
    <w:rsid w:val="00627B40"/>
    <w:rsid w:val="00630C44"/>
    <w:rsid w:val="00630FA7"/>
    <w:rsid w:val="0063216E"/>
    <w:rsid w:val="00643E06"/>
    <w:rsid w:val="0065503A"/>
    <w:rsid w:val="006574ED"/>
    <w:rsid w:val="006604B7"/>
    <w:rsid w:val="006629E0"/>
    <w:rsid w:val="00663A59"/>
    <w:rsid w:val="006652DA"/>
    <w:rsid w:val="00667699"/>
    <w:rsid w:val="006701B9"/>
    <w:rsid w:val="006733E1"/>
    <w:rsid w:val="0067643D"/>
    <w:rsid w:val="00683258"/>
    <w:rsid w:val="0068746A"/>
    <w:rsid w:val="00690728"/>
    <w:rsid w:val="00691B48"/>
    <w:rsid w:val="00692FF8"/>
    <w:rsid w:val="006951E5"/>
    <w:rsid w:val="00696264"/>
    <w:rsid w:val="006A0B18"/>
    <w:rsid w:val="006A6BAE"/>
    <w:rsid w:val="006A6FF3"/>
    <w:rsid w:val="006B0DFE"/>
    <w:rsid w:val="006B23DB"/>
    <w:rsid w:val="006B5EA0"/>
    <w:rsid w:val="006C1DC4"/>
    <w:rsid w:val="006C36E2"/>
    <w:rsid w:val="006C7574"/>
    <w:rsid w:val="006D0BEB"/>
    <w:rsid w:val="006D1A94"/>
    <w:rsid w:val="006D251D"/>
    <w:rsid w:val="006D61D2"/>
    <w:rsid w:val="006E3DDA"/>
    <w:rsid w:val="006E4B50"/>
    <w:rsid w:val="00700D03"/>
    <w:rsid w:val="00702400"/>
    <w:rsid w:val="00705B85"/>
    <w:rsid w:val="00716F1E"/>
    <w:rsid w:val="00724E45"/>
    <w:rsid w:val="007547F3"/>
    <w:rsid w:val="00754EF1"/>
    <w:rsid w:val="00764129"/>
    <w:rsid w:val="00774F67"/>
    <w:rsid w:val="00775DAB"/>
    <w:rsid w:val="00784D10"/>
    <w:rsid w:val="00790A06"/>
    <w:rsid w:val="0079165F"/>
    <w:rsid w:val="0079179C"/>
    <w:rsid w:val="00792D1D"/>
    <w:rsid w:val="007A0CF4"/>
    <w:rsid w:val="007A1AA2"/>
    <w:rsid w:val="007A2193"/>
    <w:rsid w:val="007A2296"/>
    <w:rsid w:val="007A5066"/>
    <w:rsid w:val="007A5CF5"/>
    <w:rsid w:val="007B1FB1"/>
    <w:rsid w:val="007B7155"/>
    <w:rsid w:val="007C1476"/>
    <w:rsid w:val="007D1C33"/>
    <w:rsid w:val="007E076E"/>
    <w:rsid w:val="007E2F55"/>
    <w:rsid w:val="007E406E"/>
    <w:rsid w:val="007E5A54"/>
    <w:rsid w:val="00800BC2"/>
    <w:rsid w:val="00805267"/>
    <w:rsid w:val="00805F14"/>
    <w:rsid w:val="0081174D"/>
    <w:rsid w:val="00815B2D"/>
    <w:rsid w:val="0082150E"/>
    <w:rsid w:val="00822532"/>
    <w:rsid w:val="0082380F"/>
    <w:rsid w:val="008253A3"/>
    <w:rsid w:val="0083354B"/>
    <w:rsid w:val="008342A0"/>
    <w:rsid w:val="008351EE"/>
    <w:rsid w:val="0083696C"/>
    <w:rsid w:val="00840DF2"/>
    <w:rsid w:val="008479F7"/>
    <w:rsid w:val="0085108F"/>
    <w:rsid w:val="0085278A"/>
    <w:rsid w:val="0087165C"/>
    <w:rsid w:val="00871D9B"/>
    <w:rsid w:val="00876324"/>
    <w:rsid w:val="00884797"/>
    <w:rsid w:val="00884EBA"/>
    <w:rsid w:val="008875F5"/>
    <w:rsid w:val="0088776E"/>
    <w:rsid w:val="00887B79"/>
    <w:rsid w:val="00891F77"/>
    <w:rsid w:val="008927A7"/>
    <w:rsid w:val="00893141"/>
    <w:rsid w:val="00895F3A"/>
    <w:rsid w:val="00896A15"/>
    <w:rsid w:val="008A026D"/>
    <w:rsid w:val="008A131C"/>
    <w:rsid w:val="008A4253"/>
    <w:rsid w:val="008A5DA0"/>
    <w:rsid w:val="008A700A"/>
    <w:rsid w:val="008A76AC"/>
    <w:rsid w:val="008B094A"/>
    <w:rsid w:val="008B110A"/>
    <w:rsid w:val="008D2203"/>
    <w:rsid w:val="008D4B7F"/>
    <w:rsid w:val="008E001C"/>
    <w:rsid w:val="008F2E3D"/>
    <w:rsid w:val="008F47F7"/>
    <w:rsid w:val="008F6F61"/>
    <w:rsid w:val="008F78C8"/>
    <w:rsid w:val="00900134"/>
    <w:rsid w:val="00904146"/>
    <w:rsid w:val="00906CC4"/>
    <w:rsid w:val="009149D5"/>
    <w:rsid w:val="00917677"/>
    <w:rsid w:val="00922050"/>
    <w:rsid w:val="00926A1C"/>
    <w:rsid w:val="009361CA"/>
    <w:rsid w:val="0093715C"/>
    <w:rsid w:val="00943190"/>
    <w:rsid w:val="009447EA"/>
    <w:rsid w:val="00946D92"/>
    <w:rsid w:val="009477E2"/>
    <w:rsid w:val="00950A4A"/>
    <w:rsid w:val="00950E7E"/>
    <w:rsid w:val="00954854"/>
    <w:rsid w:val="00956C87"/>
    <w:rsid w:val="00962657"/>
    <w:rsid w:val="00973675"/>
    <w:rsid w:val="00977745"/>
    <w:rsid w:val="0098213F"/>
    <w:rsid w:val="0098423A"/>
    <w:rsid w:val="0098651C"/>
    <w:rsid w:val="009951DF"/>
    <w:rsid w:val="009B0F57"/>
    <w:rsid w:val="009B2ABE"/>
    <w:rsid w:val="009B7568"/>
    <w:rsid w:val="009C0A2F"/>
    <w:rsid w:val="009C0D2A"/>
    <w:rsid w:val="009C17F9"/>
    <w:rsid w:val="009C274E"/>
    <w:rsid w:val="009C3634"/>
    <w:rsid w:val="009C7EB6"/>
    <w:rsid w:val="009D3A47"/>
    <w:rsid w:val="009E29EA"/>
    <w:rsid w:val="009E3867"/>
    <w:rsid w:val="009E3882"/>
    <w:rsid w:val="009E4B56"/>
    <w:rsid w:val="009E71CC"/>
    <w:rsid w:val="009E7BFB"/>
    <w:rsid w:val="009F2E5C"/>
    <w:rsid w:val="009F698E"/>
    <w:rsid w:val="009F797F"/>
    <w:rsid w:val="00A05BBE"/>
    <w:rsid w:val="00A1100F"/>
    <w:rsid w:val="00A12FD3"/>
    <w:rsid w:val="00A16A55"/>
    <w:rsid w:val="00A16C0B"/>
    <w:rsid w:val="00A16DE9"/>
    <w:rsid w:val="00A23E3F"/>
    <w:rsid w:val="00A30353"/>
    <w:rsid w:val="00A30738"/>
    <w:rsid w:val="00A31997"/>
    <w:rsid w:val="00A32FD9"/>
    <w:rsid w:val="00A356B6"/>
    <w:rsid w:val="00A443A0"/>
    <w:rsid w:val="00A52010"/>
    <w:rsid w:val="00A567AD"/>
    <w:rsid w:val="00A6429F"/>
    <w:rsid w:val="00A64971"/>
    <w:rsid w:val="00A65DF6"/>
    <w:rsid w:val="00A72A40"/>
    <w:rsid w:val="00A72E9A"/>
    <w:rsid w:val="00A77A47"/>
    <w:rsid w:val="00A80F58"/>
    <w:rsid w:val="00A8127C"/>
    <w:rsid w:val="00A81712"/>
    <w:rsid w:val="00A831E2"/>
    <w:rsid w:val="00A927ED"/>
    <w:rsid w:val="00A96A52"/>
    <w:rsid w:val="00A97E81"/>
    <w:rsid w:val="00AB3AB5"/>
    <w:rsid w:val="00AB4DCE"/>
    <w:rsid w:val="00AB5E08"/>
    <w:rsid w:val="00AB7673"/>
    <w:rsid w:val="00AC7B5B"/>
    <w:rsid w:val="00AE09FB"/>
    <w:rsid w:val="00AE3867"/>
    <w:rsid w:val="00AE534C"/>
    <w:rsid w:val="00AF057E"/>
    <w:rsid w:val="00AF564F"/>
    <w:rsid w:val="00B0007E"/>
    <w:rsid w:val="00B02C79"/>
    <w:rsid w:val="00B11A4F"/>
    <w:rsid w:val="00B12F8E"/>
    <w:rsid w:val="00B13D1B"/>
    <w:rsid w:val="00B23705"/>
    <w:rsid w:val="00B238AF"/>
    <w:rsid w:val="00B34264"/>
    <w:rsid w:val="00B344CA"/>
    <w:rsid w:val="00B36638"/>
    <w:rsid w:val="00B411FF"/>
    <w:rsid w:val="00B41221"/>
    <w:rsid w:val="00B47B63"/>
    <w:rsid w:val="00B47B8C"/>
    <w:rsid w:val="00B47F55"/>
    <w:rsid w:val="00B5022F"/>
    <w:rsid w:val="00B50E04"/>
    <w:rsid w:val="00B613F8"/>
    <w:rsid w:val="00B628B0"/>
    <w:rsid w:val="00B62ADA"/>
    <w:rsid w:val="00B63637"/>
    <w:rsid w:val="00B6553C"/>
    <w:rsid w:val="00B67EC3"/>
    <w:rsid w:val="00B74F4E"/>
    <w:rsid w:val="00B77698"/>
    <w:rsid w:val="00B80908"/>
    <w:rsid w:val="00B80AB2"/>
    <w:rsid w:val="00B81A6F"/>
    <w:rsid w:val="00B86052"/>
    <w:rsid w:val="00B9086F"/>
    <w:rsid w:val="00B91022"/>
    <w:rsid w:val="00B9684E"/>
    <w:rsid w:val="00B96A90"/>
    <w:rsid w:val="00BA00DF"/>
    <w:rsid w:val="00BA04A9"/>
    <w:rsid w:val="00BA0E9D"/>
    <w:rsid w:val="00BA251F"/>
    <w:rsid w:val="00BB2734"/>
    <w:rsid w:val="00BB7CAD"/>
    <w:rsid w:val="00BC101D"/>
    <w:rsid w:val="00BC1F7B"/>
    <w:rsid w:val="00BC340C"/>
    <w:rsid w:val="00BC6D13"/>
    <w:rsid w:val="00BC763E"/>
    <w:rsid w:val="00BC79D6"/>
    <w:rsid w:val="00BC7D02"/>
    <w:rsid w:val="00BD1497"/>
    <w:rsid w:val="00BD537E"/>
    <w:rsid w:val="00BE0327"/>
    <w:rsid w:val="00BE4542"/>
    <w:rsid w:val="00BE7D90"/>
    <w:rsid w:val="00BF715A"/>
    <w:rsid w:val="00C02C66"/>
    <w:rsid w:val="00C0650D"/>
    <w:rsid w:val="00C0670E"/>
    <w:rsid w:val="00C06CE3"/>
    <w:rsid w:val="00C14BDA"/>
    <w:rsid w:val="00C157A1"/>
    <w:rsid w:val="00C16CA2"/>
    <w:rsid w:val="00C20285"/>
    <w:rsid w:val="00C2176E"/>
    <w:rsid w:val="00C269E5"/>
    <w:rsid w:val="00C35C8D"/>
    <w:rsid w:val="00C40773"/>
    <w:rsid w:val="00C418B4"/>
    <w:rsid w:val="00C43129"/>
    <w:rsid w:val="00C439B2"/>
    <w:rsid w:val="00C50FDE"/>
    <w:rsid w:val="00C83449"/>
    <w:rsid w:val="00C85A64"/>
    <w:rsid w:val="00C90EF6"/>
    <w:rsid w:val="00C91F8E"/>
    <w:rsid w:val="00CA15FB"/>
    <w:rsid w:val="00CA2C92"/>
    <w:rsid w:val="00CA3AC1"/>
    <w:rsid w:val="00CA72E5"/>
    <w:rsid w:val="00CA7F0F"/>
    <w:rsid w:val="00CB15FA"/>
    <w:rsid w:val="00CB4433"/>
    <w:rsid w:val="00CC3966"/>
    <w:rsid w:val="00CD0A38"/>
    <w:rsid w:val="00CD1B91"/>
    <w:rsid w:val="00CD26D4"/>
    <w:rsid w:val="00CD4D89"/>
    <w:rsid w:val="00CD5A25"/>
    <w:rsid w:val="00CD6C77"/>
    <w:rsid w:val="00CE6E95"/>
    <w:rsid w:val="00CF557F"/>
    <w:rsid w:val="00CF593B"/>
    <w:rsid w:val="00D0527C"/>
    <w:rsid w:val="00D1086D"/>
    <w:rsid w:val="00D150C2"/>
    <w:rsid w:val="00D22582"/>
    <w:rsid w:val="00D225C6"/>
    <w:rsid w:val="00D269E7"/>
    <w:rsid w:val="00D34D18"/>
    <w:rsid w:val="00D459B1"/>
    <w:rsid w:val="00D468CE"/>
    <w:rsid w:val="00D46AD6"/>
    <w:rsid w:val="00D46E84"/>
    <w:rsid w:val="00D47B48"/>
    <w:rsid w:val="00D51140"/>
    <w:rsid w:val="00D52602"/>
    <w:rsid w:val="00D56E23"/>
    <w:rsid w:val="00D62EBF"/>
    <w:rsid w:val="00D712DC"/>
    <w:rsid w:val="00D75D63"/>
    <w:rsid w:val="00D8166D"/>
    <w:rsid w:val="00D8724D"/>
    <w:rsid w:val="00D91260"/>
    <w:rsid w:val="00D9497D"/>
    <w:rsid w:val="00D974D7"/>
    <w:rsid w:val="00DA3269"/>
    <w:rsid w:val="00DA3A8E"/>
    <w:rsid w:val="00DA49EC"/>
    <w:rsid w:val="00DA6B1B"/>
    <w:rsid w:val="00DB5A7F"/>
    <w:rsid w:val="00DC6C04"/>
    <w:rsid w:val="00DD1047"/>
    <w:rsid w:val="00DD14FE"/>
    <w:rsid w:val="00DD4768"/>
    <w:rsid w:val="00DE0E65"/>
    <w:rsid w:val="00DE3CE1"/>
    <w:rsid w:val="00DF108C"/>
    <w:rsid w:val="00DF2C82"/>
    <w:rsid w:val="00DF4660"/>
    <w:rsid w:val="00E06CE5"/>
    <w:rsid w:val="00E07146"/>
    <w:rsid w:val="00E116F1"/>
    <w:rsid w:val="00E15397"/>
    <w:rsid w:val="00E15527"/>
    <w:rsid w:val="00E1697E"/>
    <w:rsid w:val="00E17B0A"/>
    <w:rsid w:val="00E17E4A"/>
    <w:rsid w:val="00E2561E"/>
    <w:rsid w:val="00E27D54"/>
    <w:rsid w:val="00E34873"/>
    <w:rsid w:val="00E36119"/>
    <w:rsid w:val="00E438FD"/>
    <w:rsid w:val="00E46749"/>
    <w:rsid w:val="00E47089"/>
    <w:rsid w:val="00E536A0"/>
    <w:rsid w:val="00E55535"/>
    <w:rsid w:val="00E56B5C"/>
    <w:rsid w:val="00E6209A"/>
    <w:rsid w:val="00E6468F"/>
    <w:rsid w:val="00E75E89"/>
    <w:rsid w:val="00E765FB"/>
    <w:rsid w:val="00E7675A"/>
    <w:rsid w:val="00E77875"/>
    <w:rsid w:val="00E849F5"/>
    <w:rsid w:val="00E86802"/>
    <w:rsid w:val="00E874F8"/>
    <w:rsid w:val="00E87AD5"/>
    <w:rsid w:val="00E90CF3"/>
    <w:rsid w:val="00E91190"/>
    <w:rsid w:val="00E9692F"/>
    <w:rsid w:val="00E97989"/>
    <w:rsid w:val="00EA128D"/>
    <w:rsid w:val="00EB0411"/>
    <w:rsid w:val="00EB3EB5"/>
    <w:rsid w:val="00EB753D"/>
    <w:rsid w:val="00EC7E52"/>
    <w:rsid w:val="00ED1B15"/>
    <w:rsid w:val="00ED4CD8"/>
    <w:rsid w:val="00ED6256"/>
    <w:rsid w:val="00ED6DB2"/>
    <w:rsid w:val="00EE3518"/>
    <w:rsid w:val="00EE5759"/>
    <w:rsid w:val="00F0232C"/>
    <w:rsid w:val="00F14879"/>
    <w:rsid w:val="00F2392F"/>
    <w:rsid w:val="00F3368D"/>
    <w:rsid w:val="00F3784A"/>
    <w:rsid w:val="00F41D64"/>
    <w:rsid w:val="00F42C6B"/>
    <w:rsid w:val="00F43DBF"/>
    <w:rsid w:val="00F453EE"/>
    <w:rsid w:val="00F465BD"/>
    <w:rsid w:val="00F471BD"/>
    <w:rsid w:val="00F5649D"/>
    <w:rsid w:val="00F56DB4"/>
    <w:rsid w:val="00F56F01"/>
    <w:rsid w:val="00F570B3"/>
    <w:rsid w:val="00F61B8F"/>
    <w:rsid w:val="00F61CBB"/>
    <w:rsid w:val="00F64C42"/>
    <w:rsid w:val="00F66022"/>
    <w:rsid w:val="00F66FA9"/>
    <w:rsid w:val="00F734B2"/>
    <w:rsid w:val="00F910E6"/>
    <w:rsid w:val="00F917BD"/>
    <w:rsid w:val="00F91F53"/>
    <w:rsid w:val="00FA398A"/>
    <w:rsid w:val="00FA54BB"/>
    <w:rsid w:val="00FB1364"/>
    <w:rsid w:val="00FB1CFF"/>
    <w:rsid w:val="00FB342E"/>
    <w:rsid w:val="00FB7365"/>
    <w:rsid w:val="00FC0039"/>
    <w:rsid w:val="00FC6B50"/>
    <w:rsid w:val="00FD0E74"/>
    <w:rsid w:val="00FD1DB8"/>
    <w:rsid w:val="00FD30E5"/>
    <w:rsid w:val="00FD68FE"/>
    <w:rsid w:val="00FE7B4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46CC07"/>
  <w15:docId w15:val="{4EF2412F-8A1E-45FC-B989-2B031055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A37E0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Ttulo1">
    <w:name w:val="heading 1"/>
    <w:basedOn w:val="Heading"/>
    <w:next w:val="Textbody"/>
    <w:link w:val="Ttulo1Char"/>
    <w:rsid w:val="002A37E0"/>
    <w:pPr>
      <w:outlineLvl w:val="0"/>
    </w:pPr>
    <w:rPr>
      <w:rFonts w:ascii="Cambria" w:eastAsia="Cambria" w:hAnsi="Cambria" w:cs="Cambria"/>
      <w:b/>
      <w:bCs/>
    </w:rPr>
  </w:style>
  <w:style w:type="paragraph" w:styleId="Ttulo2">
    <w:name w:val="heading 2"/>
    <w:basedOn w:val="Heading"/>
    <w:next w:val="Textbody"/>
    <w:link w:val="Ttulo2Char"/>
    <w:rsid w:val="002A37E0"/>
    <w:pPr>
      <w:spacing w:before="200" w:after="0"/>
      <w:outlineLvl w:val="1"/>
    </w:pPr>
    <w:rPr>
      <w:rFonts w:ascii="Cambria" w:eastAsia="Cambria" w:hAnsi="Cambria" w:cs="Cambria"/>
      <w:b/>
      <w:bCs/>
    </w:rPr>
  </w:style>
  <w:style w:type="paragraph" w:styleId="Ttulo3">
    <w:name w:val="heading 3"/>
    <w:basedOn w:val="Heading"/>
    <w:next w:val="Textbody"/>
    <w:link w:val="Ttulo3Char"/>
    <w:rsid w:val="002A37E0"/>
    <w:pPr>
      <w:spacing w:before="140" w:after="0"/>
      <w:outlineLvl w:val="2"/>
    </w:pPr>
    <w:rPr>
      <w:b/>
      <w:bCs/>
    </w:rPr>
  </w:style>
  <w:style w:type="paragraph" w:styleId="Ttulo4">
    <w:name w:val="heading 4"/>
    <w:basedOn w:val="Heading"/>
    <w:next w:val="Textbody"/>
    <w:link w:val="Ttulo4Char"/>
    <w:rsid w:val="002A37E0"/>
    <w:pPr>
      <w:spacing w:before="120" w:after="0"/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link w:val="Ttulo5Char"/>
    <w:rsid w:val="002A37E0"/>
    <w:pPr>
      <w:spacing w:before="120" w:after="60"/>
      <w:outlineLvl w:val="4"/>
    </w:pPr>
    <w:rPr>
      <w:b/>
      <w:bCs/>
    </w:rPr>
  </w:style>
  <w:style w:type="paragraph" w:styleId="Ttulo6">
    <w:name w:val="heading 6"/>
    <w:basedOn w:val="Heading"/>
    <w:next w:val="Textbody"/>
    <w:link w:val="Ttulo6Char"/>
    <w:rsid w:val="002A37E0"/>
    <w:p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Heading"/>
    <w:next w:val="Textbody"/>
    <w:link w:val="Ttulo7Char"/>
    <w:rsid w:val="002A37E0"/>
    <w:pPr>
      <w:spacing w:before="60" w:after="60"/>
      <w:outlineLvl w:val="6"/>
    </w:pPr>
    <w:rPr>
      <w:b/>
      <w:bCs/>
    </w:rPr>
  </w:style>
  <w:style w:type="paragraph" w:styleId="Ttulo8">
    <w:name w:val="heading 8"/>
    <w:basedOn w:val="Heading"/>
    <w:next w:val="Textbody"/>
    <w:link w:val="Ttulo8Char"/>
    <w:rsid w:val="002A37E0"/>
    <w:p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Heading"/>
    <w:next w:val="Textbody"/>
    <w:link w:val="Ttulo9Char"/>
    <w:rsid w:val="002A37E0"/>
    <w:pPr>
      <w:spacing w:before="60" w:after="6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37E0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37E0"/>
    <w:pPr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7E0"/>
    <w:rPr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7E0"/>
    <w:rPr>
      <w:rFonts w:ascii="Tahoma" w:eastAsia="SimSun" w:hAnsi="Tahoma" w:cs="Tahoma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2A37E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51E5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A37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37E0"/>
    <w:rPr>
      <w:rFonts w:asciiTheme="majorHAnsi" w:hAnsiTheme="majorHAnsi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37E0"/>
    <w:rPr>
      <w:rFonts w:asciiTheme="majorHAnsi" w:eastAsia="SimSun" w:hAnsiTheme="majorHAnsi" w:cs="Tahoma"/>
      <w:kern w:val="3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7E0"/>
    <w:rPr>
      <w:rFonts w:cs="Mangal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7E0"/>
    <w:rPr>
      <w:rFonts w:asciiTheme="majorHAnsi" w:eastAsia="SimSun" w:hAnsiTheme="majorHAnsi" w:cs="Mangal"/>
      <w:b/>
      <w:bCs/>
      <w:kern w:val="3"/>
      <w:sz w:val="20"/>
      <w:szCs w:val="18"/>
      <w:lang w:eastAsia="zh-CN" w:bidi="hi-IN"/>
    </w:rPr>
  </w:style>
  <w:style w:type="paragraph" w:customStyle="1" w:styleId="Default">
    <w:name w:val="Default"/>
    <w:rsid w:val="00950E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00TtuloPeso1">
    <w:name w:val="00_Título Peso 1"/>
    <w:basedOn w:val="Normal"/>
    <w:autoRedefine/>
    <w:qFormat/>
    <w:rsid w:val="005D14DF"/>
    <w:rPr>
      <w:rFonts w:ascii="Cambria" w:hAnsi="Cambria"/>
      <w:b/>
      <w:sz w:val="36"/>
      <w:szCs w:val="36"/>
    </w:rPr>
  </w:style>
  <w:style w:type="paragraph" w:customStyle="1" w:styleId="01TtuloPeso2">
    <w:name w:val="01_Título Peso 2"/>
    <w:basedOn w:val="Normal"/>
    <w:autoRedefine/>
    <w:qFormat/>
    <w:rsid w:val="005E1296"/>
    <w:pPr>
      <w:spacing w:before="30" w:line="360" w:lineRule="auto"/>
      <w:ind w:left="850" w:right="850"/>
    </w:pPr>
    <w:rPr>
      <w:rFonts w:ascii="Cambria" w:hAnsi="Cambria"/>
      <w:b/>
      <w:sz w:val="28"/>
    </w:rPr>
  </w:style>
  <w:style w:type="paragraph" w:customStyle="1" w:styleId="Estilo1">
    <w:name w:val="Estilo1"/>
    <w:basedOn w:val="PargrafodaLista"/>
    <w:qFormat/>
    <w:rsid w:val="00950E7E"/>
    <w:pPr>
      <w:numPr>
        <w:numId w:val="7"/>
      </w:numPr>
      <w:autoSpaceDE w:val="0"/>
      <w:autoSpaceDN w:val="0"/>
      <w:adjustRightInd w:val="0"/>
      <w:spacing w:after="0" w:line="360" w:lineRule="auto"/>
      <w:ind w:left="0" w:firstLine="0"/>
      <w:jc w:val="both"/>
    </w:pPr>
    <w:rPr>
      <w:rFonts w:ascii="Tahoma" w:hAnsi="Tahoma" w:cstheme="minorHAnsi"/>
      <w:sz w:val="24"/>
      <w:szCs w:val="24"/>
    </w:rPr>
  </w:style>
  <w:style w:type="paragraph" w:customStyle="1" w:styleId="05TextoGeralBullet">
    <w:name w:val="05_Texto Geral Bullet"/>
    <w:basedOn w:val="Estilo1"/>
    <w:qFormat/>
    <w:rsid w:val="00950E7E"/>
  </w:style>
  <w:style w:type="paragraph" w:customStyle="1" w:styleId="04TextoGeral">
    <w:name w:val="04_Texto Geral"/>
    <w:basedOn w:val="Normal"/>
    <w:autoRedefine/>
    <w:qFormat/>
    <w:rsid w:val="004D2FEF"/>
    <w:pPr>
      <w:spacing w:line="360" w:lineRule="auto"/>
    </w:pPr>
    <w:rPr>
      <w:rFonts w:cstheme="minorHAnsi"/>
    </w:rPr>
  </w:style>
  <w:style w:type="character" w:customStyle="1" w:styleId="TextoBold">
    <w:name w:val="Texto Bold"/>
    <w:basedOn w:val="Fontepargpadro"/>
    <w:uiPriority w:val="1"/>
    <w:qFormat/>
    <w:rsid w:val="00093C12"/>
    <w:rPr>
      <w:rFonts w:ascii="Tahoma" w:hAnsi="Tahoma"/>
      <w:b/>
      <w:sz w:val="20"/>
    </w:rPr>
  </w:style>
  <w:style w:type="paragraph" w:styleId="Cabealho">
    <w:name w:val="header"/>
    <w:basedOn w:val="Normal"/>
    <w:link w:val="CabealhoChar1"/>
    <w:uiPriority w:val="99"/>
    <w:unhideWhenUsed/>
    <w:rsid w:val="002A37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2A37E0"/>
    <w:rPr>
      <w:szCs w:val="21"/>
    </w:rPr>
  </w:style>
  <w:style w:type="paragraph" w:styleId="Rodap">
    <w:name w:val="footer"/>
    <w:basedOn w:val="Normal"/>
    <w:link w:val="RodapChar"/>
    <w:rsid w:val="002A37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lang w:eastAsia="en-US" w:bidi="ar-SA"/>
    </w:rPr>
  </w:style>
  <w:style w:type="character" w:customStyle="1" w:styleId="RodapChar">
    <w:name w:val="Rodapé Char"/>
    <w:basedOn w:val="Fontepargpadro"/>
    <w:link w:val="Rodap"/>
    <w:rsid w:val="002A37E0"/>
    <w:rPr>
      <w:szCs w:val="21"/>
    </w:rPr>
  </w:style>
  <w:style w:type="paragraph" w:customStyle="1" w:styleId="06Tabelagravata">
    <w:name w:val="06_Tabela gravata"/>
    <w:basedOn w:val="Normal"/>
    <w:autoRedefine/>
    <w:qFormat/>
    <w:rsid w:val="008875F5"/>
    <w:pPr>
      <w:tabs>
        <w:tab w:val="left" w:pos="873"/>
      </w:tabs>
      <w:spacing w:before="30"/>
      <w:ind w:right="850"/>
      <w:jc w:val="center"/>
    </w:pPr>
    <w:rPr>
      <w:b/>
      <w:sz w:val="20"/>
      <w:szCs w:val="20"/>
    </w:rPr>
  </w:style>
  <w:style w:type="paragraph" w:customStyle="1" w:styleId="07Tabelatexto">
    <w:name w:val="07_Tabela texto"/>
    <w:basedOn w:val="Normal"/>
    <w:autoRedefine/>
    <w:qFormat/>
    <w:rsid w:val="005E1296"/>
    <w:pPr>
      <w:spacing w:before="30"/>
      <w:ind w:right="850"/>
    </w:pPr>
    <w:rPr>
      <w:rFonts w:cstheme="minorHAnsi"/>
      <w:sz w:val="20"/>
    </w:rPr>
  </w:style>
  <w:style w:type="character" w:customStyle="1" w:styleId="Textoitlico">
    <w:name w:val="Texto itálico"/>
    <w:basedOn w:val="Fontepargpadro"/>
    <w:uiPriority w:val="1"/>
    <w:qFormat/>
    <w:rsid w:val="005723EC"/>
    <w:rPr>
      <w:i/>
      <w:szCs w:val="20"/>
    </w:rPr>
  </w:style>
  <w:style w:type="paragraph" w:customStyle="1" w:styleId="02TtuloPeso3">
    <w:name w:val="02_Título Peso 3"/>
    <w:basedOn w:val="Normal"/>
    <w:autoRedefine/>
    <w:qFormat/>
    <w:rsid w:val="00027D04"/>
    <w:pPr>
      <w:shd w:val="clear" w:color="auto" w:fill="FFFFFF" w:themeFill="background1"/>
      <w:jc w:val="center"/>
    </w:pPr>
    <w:rPr>
      <w:rFonts w:ascii="Cambria" w:hAnsi="Cambria"/>
      <w:b/>
      <w:sz w:val="24"/>
    </w:rPr>
  </w:style>
  <w:style w:type="paragraph" w:customStyle="1" w:styleId="07Tabelatextobullet">
    <w:name w:val="07_Tabela texto bullet"/>
    <w:basedOn w:val="05TextoGeralBullet"/>
    <w:autoRedefine/>
    <w:qFormat/>
    <w:rsid w:val="006B5EA0"/>
    <w:pPr>
      <w:numPr>
        <w:numId w:val="8"/>
      </w:numPr>
      <w:spacing w:line="240" w:lineRule="auto"/>
      <w:ind w:left="360"/>
      <w:jc w:val="left"/>
    </w:pPr>
    <w:rPr>
      <w:sz w:val="20"/>
    </w:rPr>
  </w:style>
  <w:style w:type="paragraph" w:customStyle="1" w:styleId="Tabelatexto">
    <w:name w:val="Tabela texto"/>
    <w:basedOn w:val="Normal"/>
    <w:autoRedefine/>
    <w:qFormat/>
    <w:rsid w:val="00B41221"/>
    <w:rPr>
      <w:rFonts w:cstheme="minorHAnsi"/>
      <w:sz w:val="20"/>
    </w:rPr>
  </w:style>
  <w:style w:type="paragraph" w:customStyle="1" w:styleId="00TtuloAbertura">
    <w:name w:val="00_Título_Abertura"/>
    <w:basedOn w:val="00TtuloPeso1"/>
    <w:qFormat/>
    <w:rsid w:val="0079165F"/>
  </w:style>
  <w:style w:type="paragraph" w:customStyle="1" w:styleId="Textbody">
    <w:name w:val="Text body"/>
    <w:autoRedefine/>
    <w:rsid w:val="002A37E0"/>
    <w:pPr>
      <w:suppressAutoHyphens/>
      <w:autoSpaceDN w:val="0"/>
      <w:spacing w:after="140" w:line="288" w:lineRule="auto"/>
      <w:textAlignment w:val="baseline"/>
    </w:pPr>
    <w:rPr>
      <w:rFonts w:ascii="Tahoma" w:eastAsia="Tahoma" w:hAnsi="Tahoma" w:cs="Tahoma"/>
      <w:kern w:val="3"/>
      <w:sz w:val="21"/>
      <w:szCs w:val="21"/>
      <w:lang w:eastAsia="zh-CN" w:bidi="hi-IN"/>
    </w:rPr>
  </w:style>
  <w:style w:type="paragraph" w:customStyle="1" w:styleId="02TEXTOPRINCIPAL">
    <w:name w:val="02_TEXTO_PRINCIPAL"/>
    <w:basedOn w:val="Textbody"/>
    <w:rsid w:val="002A37E0"/>
    <w:pPr>
      <w:spacing w:before="57" w:after="57" w:line="240" w:lineRule="atLeast"/>
    </w:pPr>
  </w:style>
  <w:style w:type="paragraph" w:customStyle="1" w:styleId="01TITULO1">
    <w:name w:val="01_TITULO_1"/>
    <w:basedOn w:val="02TEXTOPRINCIPAL"/>
    <w:rsid w:val="002A37E0"/>
    <w:pPr>
      <w:spacing w:before="160" w:after="0"/>
    </w:pPr>
    <w:rPr>
      <w:rFonts w:ascii="Cambria" w:eastAsia="Cambria" w:hAnsi="Cambria" w:cs="Cambria"/>
      <w:b/>
      <w:sz w:val="40"/>
    </w:rPr>
  </w:style>
  <w:style w:type="paragraph" w:customStyle="1" w:styleId="Heading">
    <w:name w:val="Heading"/>
    <w:next w:val="Textbody"/>
    <w:rsid w:val="002A37E0"/>
    <w:pPr>
      <w:keepNext/>
      <w:suppressAutoHyphens/>
      <w:autoSpaceDN w:val="0"/>
      <w:spacing w:before="240" w:after="120" w:line="240" w:lineRule="auto"/>
      <w:textAlignment w:val="baseline"/>
    </w:pPr>
    <w:rPr>
      <w:rFonts w:ascii="Liberation Sans" w:eastAsia="Microsoft YaHei" w:hAnsi="Liberation Sans" w:cs="Liberation Sans"/>
      <w:kern w:val="3"/>
      <w:sz w:val="28"/>
      <w:szCs w:val="28"/>
      <w:lang w:eastAsia="zh-CN" w:bidi="hi-IN"/>
    </w:rPr>
  </w:style>
  <w:style w:type="character" w:customStyle="1" w:styleId="Ttulo2Char">
    <w:name w:val="Título 2 Char"/>
    <w:basedOn w:val="Fontepargpadro"/>
    <w:link w:val="Ttulo2"/>
    <w:rsid w:val="002A37E0"/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paragraph" w:customStyle="1" w:styleId="01TITULO2">
    <w:name w:val="01_TITULO_2"/>
    <w:basedOn w:val="Ttulo2"/>
    <w:rsid w:val="002A37E0"/>
    <w:pPr>
      <w:spacing w:before="57" w:line="240" w:lineRule="atLeast"/>
    </w:pPr>
    <w:rPr>
      <w:sz w:val="36"/>
    </w:rPr>
  </w:style>
  <w:style w:type="paragraph" w:customStyle="1" w:styleId="01TITULO3">
    <w:name w:val="01_TITULO_3"/>
    <w:basedOn w:val="01TITULO2"/>
    <w:rsid w:val="002A37E0"/>
    <w:rPr>
      <w:sz w:val="32"/>
    </w:rPr>
  </w:style>
  <w:style w:type="paragraph" w:customStyle="1" w:styleId="01TITULO4">
    <w:name w:val="01_TITULO_4"/>
    <w:basedOn w:val="01TITULO3"/>
    <w:rsid w:val="002A37E0"/>
    <w:rPr>
      <w:sz w:val="28"/>
    </w:rPr>
  </w:style>
  <w:style w:type="paragraph" w:customStyle="1" w:styleId="03TITULOTABELAS1">
    <w:name w:val="03_TITULO_TABELAS_1"/>
    <w:basedOn w:val="02TEXTOPRINCIPAL"/>
    <w:rsid w:val="002A37E0"/>
    <w:pPr>
      <w:spacing w:before="0" w:after="0"/>
      <w:jc w:val="center"/>
    </w:pPr>
    <w:rPr>
      <w:b/>
      <w:sz w:val="23"/>
    </w:rPr>
  </w:style>
  <w:style w:type="paragraph" w:customStyle="1" w:styleId="01TITULOVINHETA2">
    <w:name w:val="01_TITULO_VINHETA_2"/>
    <w:basedOn w:val="03TITULOTABELAS1"/>
    <w:rsid w:val="002A37E0"/>
    <w:pPr>
      <w:spacing w:before="57" w:after="57"/>
      <w:jc w:val="left"/>
    </w:pPr>
    <w:rPr>
      <w:sz w:val="24"/>
    </w:rPr>
  </w:style>
  <w:style w:type="paragraph" w:customStyle="1" w:styleId="01TITULOVINHETA1">
    <w:name w:val="01_TITULO_VINHETA_1"/>
    <w:basedOn w:val="01TITULOVINHETA2"/>
    <w:rsid w:val="002A37E0"/>
    <w:pPr>
      <w:spacing w:before="170" w:after="80"/>
    </w:pPr>
    <w:rPr>
      <w:sz w:val="28"/>
    </w:rPr>
  </w:style>
  <w:style w:type="paragraph" w:customStyle="1" w:styleId="02LYTEXTOPRINCIPALITEM">
    <w:name w:val="02_LY_TEXTO_PRINCIPAL_ITEM"/>
    <w:basedOn w:val="Normal"/>
    <w:uiPriority w:val="99"/>
    <w:qFormat/>
    <w:rsid w:val="002A37E0"/>
    <w:pPr>
      <w:widowControl w:val="0"/>
      <w:numPr>
        <w:numId w:val="9"/>
      </w:numPr>
      <w:suppressAutoHyphens/>
      <w:autoSpaceDE w:val="0"/>
      <w:adjustRightInd w:val="0"/>
      <w:spacing w:before="85" w:line="340" w:lineRule="atLeast"/>
      <w:textAlignment w:val="center"/>
    </w:pPr>
    <w:rPr>
      <w:rFonts w:ascii="ArialMT" w:eastAsia="Times New Roman" w:hAnsi="ArialMT" w:cs="ArialMT"/>
      <w:color w:val="000000"/>
      <w:spacing w:val="1"/>
      <w:kern w:val="0"/>
      <w:sz w:val="26"/>
      <w:szCs w:val="28"/>
      <w:lang w:eastAsia="en-US" w:bidi="ar-SA"/>
    </w:rPr>
  </w:style>
  <w:style w:type="paragraph" w:customStyle="1" w:styleId="02TEXTOITEM">
    <w:name w:val="02_TEXTO_ITEM"/>
    <w:basedOn w:val="02TEXTOPRINCIPAL"/>
    <w:rsid w:val="002A37E0"/>
    <w:pPr>
      <w:spacing w:before="28" w:after="28"/>
      <w:ind w:left="284" w:hanging="284"/>
    </w:pPr>
  </w:style>
  <w:style w:type="paragraph" w:customStyle="1" w:styleId="02TEXTOPRINCIPALBULLET">
    <w:name w:val="02_TEXTO_PRINCIPAL_BULLET"/>
    <w:basedOn w:val="02TEXTOITEM"/>
    <w:rsid w:val="002A37E0"/>
    <w:pPr>
      <w:numPr>
        <w:numId w:val="12"/>
      </w:numPr>
      <w:suppressLineNumbers/>
      <w:tabs>
        <w:tab w:val="left" w:pos="227"/>
      </w:tabs>
      <w:spacing w:before="0" w:after="20" w:line="280" w:lineRule="exact"/>
    </w:pPr>
  </w:style>
  <w:style w:type="paragraph" w:customStyle="1" w:styleId="02TEXTOPRINCIPALBULLET2">
    <w:name w:val="02_TEXTO_PRINCIPAL_BULLET_2"/>
    <w:basedOn w:val="02TEXTOPRINCIPALBULLET"/>
    <w:rsid w:val="002A37E0"/>
    <w:pPr>
      <w:numPr>
        <w:numId w:val="0"/>
      </w:numPr>
      <w:tabs>
        <w:tab w:val="clear" w:pos="227"/>
      </w:tabs>
      <w:ind w:left="227"/>
    </w:pPr>
  </w:style>
  <w:style w:type="paragraph" w:customStyle="1" w:styleId="02TEXTOPRINCIPALBULLETITEM">
    <w:name w:val="02_TEXTO_PRINCIPAL_BULLET_ITEM"/>
    <w:basedOn w:val="02TEXTOPRINCIPALBULLET"/>
    <w:rsid w:val="002A37E0"/>
    <w:pPr>
      <w:numPr>
        <w:numId w:val="0"/>
      </w:numPr>
      <w:ind w:left="454" w:hanging="170"/>
    </w:pPr>
  </w:style>
  <w:style w:type="paragraph" w:customStyle="1" w:styleId="03TITULOTABELAS2">
    <w:name w:val="03_TITULO_TABELAS_2"/>
    <w:basedOn w:val="03TITULOTABELAS1"/>
    <w:rsid w:val="002A37E0"/>
    <w:rPr>
      <w:sz w:val="21"/>
    </w:rPr>
  </w:style>
  <w:style w:type="paragraph" w:customStyle="1" w:styleId="04TEXTOTABELAS">
    <w:name w:val="04_TEXTO_TABELAS"/>
    <w:basedOn w:val="02TEXTOPRINCIPAL"/>
    <w:rsid w:val="002A37E0"/>
    <w:pPr>
      <w:spacing w:before="0" w:after="0"/>
    </w:pPr>
  </w:style>
  <w:style w:type="paragraph" w:customStyle="1" w:styleId="05ATIVIDADES">
    <w:name w:val="05_ATIVIDADES"/>
    <w:basedOn w:val="02TEXTOITEM"/>
    <w:rsid w:val="002A37E0"/>
    <w:pPr>
      <w:tabs>
        <w:tab w:val="right" w:pos="279"/>
      </w:tabs>
      <w:spacing w:before="57" w:after="57"/>
      <w:ind w:left="340" w:hanging="340"/>
    </w:pPr>
  </w:style>
  <w:style w:type="paragraph" w:customStyle="1" w:styleId="05ATIVIDADEMARQUE">
    <w:name w:val="05_ATIVIDADE_MARQUE"/>
    <w:basedOn w:val="05ATIVIDADES"/>
    <w:rsid w:val="002A37E0"/>
    <w:pPr>
      <w:tabs>
        <w:tab w:val="clear" w:pos="279"/>
      </w:tabs>
      <w:ind w:left="567" w:hanging="567"/>
    </w:pPr>
  </w:style>
  <w:style w:type="paragraph" w:customStyle="1" w:styleId="05LINHASRESPOSTA">
    <w:name w:val="05_LINHAS RESPOSTA"/>
    <w:basedOn w:val="05ATIVIDADES"/>
    <w:rsid w:val="002A37E0"/>
    <w:pPr>
      <w:shd w:val="clear" w:color="auto" w:fill="FFFFFF"/>
      <w:tabs>
        <w:tab w:val="clear" w:pos="279"/>
        <w:tab w:val="decimal" w:leader="underscore" w:pos="9354"/>
      </w:tabs>
      <w:spacing w:before="0" w:after="0" w:line="567" w:lineRule="exact"/>
      <w:ind w:left="0" w:firstLine="0"/>
    </w:pPr>
    <w:rPr>
      <w:color w:val="000000"/>
    </w:rPr>
  </w:style>
  <w:style w:type="paragraph" w:customStyle="1" w:styleId="06CREDITO">
    <w:name w:val="06_CREDITO"/>
    <w:basedOn w:val="02TEXTOPRINCIPAL"/>
    <w:rsid w:val="002A37E0"/>
    <w:rPr>
      <w:sz w:val="16"/>
    </w:rPr>
  </w:style>
  <w:style w:type="paragraph" w:customStyle="1" w:styleId="06LEGENDA">
    <w:name w:val="06_LEGENDA"/>
    <w:basedOn w:val="06CREDITO"/>
    <w:rsid w:val="002A37E0"/>
    <w:pPr>
      <w:spacing w:before="60" w:after="60"/>
    </w:pPr>
    <w:rPr>
      <w:sz w:val="20"/>
    </w:rPr>
  </w:style>
  <w:style w:type="character" w:customStyle="1" w:styleId="A1">
    <w:name w:val="A1"/>
    <w:uiPriority w:val="99"/>
    <w:rsid w:val="002A37E0"/>
    <w:rPr>
      <w:rFonts w:cs="HelveticaNeueLT Std"/>
      <w:color w:val="000000"/>
      <w:sz w:val="16"/>
      <w:szCs w:val="16"/>
    </w:rPr>
  </w:style>
  <w:style w:type="character" w:customStyle="1" w:styleId="A2">
    <w:name w:val="A2"/>
    <w:uiPriority w:val="99"/>
    <w:rsid w:val="002A37E0"/>
    <w:rPr>
      <w:rFonts w:cs="HelveticaNeueLT Std"/>
      <w:color w:val="000000"/>
      <w:sz w:val="16"/>
      <w:szCs w:val="16"/>
    </w:rPr>
  </w:style>
  <w:style w:type="character" w:customStyle="1" w:styleId="CabealhoChar1">
    <w:name w:val="Cabeçalho Char1"/>
    <w:basedOn w:val="Fontepargpadro"/>
    <w:link w:val="Cabealho"/>
    <w:uiPriority w:val="99"/>
    <w:rsid w:val="002A37E0"/>
    <w:rPr>
      <w:rFonts w:ascii="Tahoma" w:eastAsia="SimSun" w:hAnsi="Tahoma" w:cs="Tahoma"/>
      <w:kern w:val="3"/>
      <w:sz w:val="21"/>
      <w:szCs w:val="21"/>
      <w:lang w:eastAsia="zh-CN" w:bidi="hi-IN"/>
    </w:rPr>
  </w:style>
  <w:style w:type="character" w:styleId="nfaseSutil">
    <w:name w:val="Subtle Emphasis"/>
    <w:basedOn w:val="Fontepargpadro"/>
    <w:uiPriority w:val="19"/>
    <w:qFormat/>
    <w:rsid w:val="002A37E0"/>
    <w:rPr>
      <w:i/>
      <w:iCs/>
      <w:color w:val="404040" w:themeColor="text1" w:themeTint="BF"/>
    </w:rPr>
  </w:style>
  <w:style w:type="paragraph" w:customStyle="1" w:styleId="Firstlineindent">
    <w:name w:val="First line indent"/>
    <w:basedOn w:val="Textbody"/>
    <w:rsid w:val="002A37E0"/>
    <w:pPr>
      <w:ind w:firstLine="283"/>
    </w:pPr>
  </w:style>
  <w:style w:type="character" w:styleId="Forte">
    <w:name w:val="Strong"/>
    <w:basedOn w:val="Fontepargpadro"/>
    <w:uiPriority w:val="22"/>
    <w:qFormat/>
    <w:rsid w:val="002A37E0"/>
    <w:rPr>
      <w:b/>
      <w:bCs/>
    </w:rPr>
  </w:style>
  <w:style w:type="paragraph" w:customStyle="1" w:styleId="Hangingindent">
    <w:name w:val="Hanging indent"/>
    <w:basedOn w:val="Textbody"/>
    <w:rsid w:val="002A37E0"/>
    <w:pPr>
      <w:tabs>
        <w:tab w:val="left" w:pos="567"/>
      </w:tabs>
      <w:ind w:left="567" w:hanging="283"/>
    </w:pPr>
  </w:style>
  <w:style w:type="paragraph" w:customStyle="1" w:styleId="Heading10">
    <w:name w:val="Heading 10"/>
    <w:basedOn w:val="Heading"/>
    <w:next w:val="Textbody"/>
    <w:rsid w:val="002A37E0"/>
    <w:pPr>
      <w:spacing w:before="60" w:after="60"/>
    </w:pPr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A37E0"/>
    <w:rPr>
      <w:color w:val="954F72" w:themeColor="followedHyperlink"/>
      <w:u w:val="single"/>
    </w:rPr>
  </w:style>
  <w:style w:type="paragraph" w:customStyle="1" w:styleId="Index">
    <w:name w:val="Index"/>
    <w:rsid w:val="002A37E0"/>
    <w:pPr>
      <w:suppressLineNumbers/>
      <w:suppressAutoHyphens/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Legenda">
    <w:name w:val="caption"/>
    <w:rsid w:val="002A37E0"/>
    <w:pPr>
      <w:suppressLineNumbers/>
      <w:suppressAutoHyphens/>
      <w:autoSpaceDN w:val="0"/>
      <w:spacing w:before="120" w:after="120" w:line="240" w:lineRule="auto"/>
      <w:textAlignment w:val="baseline"/>
    </w:pPr>
    <w:rPr>
      <w:rFonts w:ascii="Tahoma" w:eastAsia="SimSun" w:hAnsi="Tahoma" w:cs="Tahoma"/>
      <w:i/>
      <w:iCs/>
      <w:kern w:val="3"/>
      <w:sz w:val="21"/>
      <w:szCs w:val="21"/>
      <w:lang w:eastAsia="zh-CN" w:bidi="hi-IN"/>
    </w:rPr>
  </w:style>
  <w:style w:type="numbering" w:customStyle="1" w:styleId="LFO1">
    <w:name w:val="LFO1"/>
    <w:basedOn w:val="Semlista"/>
    <w:rsid w:val="002A37E0"/>
    <w:pPr>
      <w:numPr>
        <w:numId w:val="11"/>
      </w:numPr>
    </w:pPr>
  </w:style>
  <w:style w:type="numbering" w:customStyle="1" w:styleId="LFO3">
    <w:name w:val="LFO3"/>
    <w:basedOn w:val="Semlista"/>
    <w:rsid w:val="002A37E0"/>
    <w:pPr>
      <w:numPr>
        <w:numId w:val="10"/>
      </w:numPr>
    </w:pPr>
  </w:style>
  <w:style w:type="paragraph" w:customStyle="1" w:styleId="ListIndent">
    <w:name w:val="List Indent"/>
    <w:basedOn w:val="Textbody"/>
    <w:rsid w:val="002A37E0"/>
    <w:pPr>
      <w:tabs>
        <w:tab w:val="left" w:pos="2835"/>
      </w:tabs>
      <w:ind w:left="2835" w:hanging="2551"/>
    </w:pPr>
  </w:style>
  <w:style w:type="paragraph" w:styleId="Lista">
    <w:name w:val="List"/>
    <w:basedOn w:val="Textbody"/>
    <w:rsid w:val="002A37E0"/>
    <w:rPr>
      <w:rFonts w:cs="Mangal"/>
      <w:sz w:val="24"/>
    </w:rPr>
  </w:style>
  <w:style w:type="character" w:customStyle="1" w:styleId="LYBOLDLIGHT">
    <w:name w:val="LY_BOLD_LIGHT"/>
    <w:uiPriority w:val="99"/>
    <w:rsid w:val="002A37E0"/>
    <w:rPr>
      <w:rFonts w:ascii="Arial-BoldMT" w:hAnsi="Arial-BoldMT" w:cs="Arial-BoldMT"/>
      <w:b/>
      <w:bCs/>
      <w:u w:val="none"/>
      <w:lang w:val="pt-BR"/>
    </w:rPr>
  </w:style>
  <w:style w:type="character" w:customStyle="1" w:styleId="LYBOLDPROF">
    <w:name w:val="LY_BOLD_PROF"/>
    <w:uiPriority w:val="99"/>
    <w:rsid w:val="002A37E0"/>
    <w:rPr>
      <w:rFonts w:ascii="Arial-BoldMT" w:hAnsi="Arial-BoldMT" w:cs="Arial-BoldMT"/>
      <w:b/>
      <w:bCs/>
      <w:color w:val="FF00FF"/>
      <w:u w:val="none"/>
      <w:lang w:val="pt-BR"/>
    </w:rPr>
  </w:style>
  <w:style w:type="paragraph" w:customStyle="1" w:styleId="Marginalia">
    <w:name w:val="Marginalia"/>
    <w:basedOn w:val="Textbody"/>
    <w:rsid w:val="002A37E0"/>
    <w:pPr>
      <w:ind w:left="2268"/>
    </w:pPr>
  </w:style>
  <w:style w:type="character" w:customStyle="1" w:styleId="MenoPendente10">
    <w:name w:val="Menção Pendente1"/>
    <w:basedOn w:val="Fontepargpadro"/>
    <w:uiPriority w:val="99"/>
    <w:semiHidden/>
    <w:unhideWhenUsed/>
    <w:rsid w:val="002A37E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A37E0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customStyle="1" w:styleId="Standard">
    <w:name w:val="Standard"/>
    <w:rsid w:val="002A37E0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Saudao">
    <w:name w:val="Salutation"/>
    <w:basedOn w:val="Standard"/>
    <w:link w:val="SaudaoChar"/>
    <w:rsid w:val="002A37E0"/>
    <w:pPr>
      <w:suppressLineNumbers/>
    </w:pPr>
  </w:style>
  <w:style w:type="character" w:customStyle="1" w:styleId="SaudaoChar">
    <w:name w:val="Saudação Char"/>
    <w:basedOn w:val="Fontepargpadro"/>
    <w:link w:val="Saudao"/>
    <w:rsid w:val="002A37E0"/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customStyle="1" w:styleId="TableContents">
    <w:name w:val="Table Contents"/>
    <w:basedOn w:val="Standard"/>
    <w:rsid w:val="002A37E0"/>
    <w:pPr>
      <w:suppressLineNumbers/>
    </w:pPr>
  </w:style>
  <w:style w:type="paragraph" w:customStyle="1" w:styleId="Textbodyindent">
    <w:name w:val="Text body indent"/>
    <w:basedOn w:val="Textbody"/>
    <w:rsid w:val="002A37E0"/>
    <w:pPr>
      <w:ind w:left="283"/>
    </w:pPr>
  </w:style>
  <w:style w:type="character" w:customStyle="1" w:styleId="Ttulo1Char">
    <w:name w:val="Título 1 Char"/>
    <w:basedOn w:val="Fontepargpadro"/>
    <w:link w:val="Ttulo1"/>
    <w:rsid w:val="002A37E0"/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character" w:customStyle="1" w:styleId="Ttulo3Char">
    <w:name w:val="Título 3 Char"/>
    <w:basedOn w:val="Fontepargpadro"/>
    <w:link w:val="Ttulo3"/>
    <w:rsid w:val="002A37E0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4Char">
    <w:name w:val="Título 4 Char"/>
    <w:basedOn w:val="Fontepargpadro"/>
    <w:link w:val="Ttulo4"/>
    <w:rsid w:val="002A37E0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5Char">
    <w:name w:val="Título 5 Char"/>
    <w:basedOn w:val="Fontepargpadro"/>
    <w:link w:val="Ttulo5"/>
    <w:rsid w:val="002A37E0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6Char">
    <w:name w:val="Título 6 Char"/>
    <w:basedOn w:val="Fontepargpadro"/>
    <w:link w:val="Ttulo6"/>
    <w:rsid w:val="002A37E0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7Char">
    <w:name w:val="Título 7 Char"/>
    <w:basedOn w:val="Fontepargpadro"/>
    <w:link w:val="Ttulo7"/>
    <w:rsid w:val="002A37E0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8Char">
    <w:name w:val="Título 8 Char"/>
    <w:basedOn w:val="Fontepargpadro"/>
    <w:link w:val="Ttulo8"/>
    <w:rsid w:val="002A37E0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9Char">
    <w:name w:val="Título 9 Char"/>
    <w:basedOn w:val="Fontepargpadro"/>
    <w:link w:val="Ttulo9"/>
    <w:rsid w:val="002A37E0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2A37E0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00D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urb.br/cremm/portugues/index.php" TargetMode="External"/><Relationship Id="rId18" Type="http://schemas.openxmlformats.org/officeDocument/2006/relationships/hyperlink" Target="https://www.ime.usp.br/lem/" TargetMode="External"/><Relationship Id="rId26" Type="http://schemas.openxmlformats.org/officeDocument/2006/relationships/hyperlink" Target="https://www.sbm.org.br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lemat.sites.ufsc.br/" TargetMode="External"/><Relationship Id="rId34" Type="http://schemas.openxmlformats.org/officeDocument/2006/relationships/hyperlink" Target="https://www.cempem.fe.unicamp.b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empem.fe.unicamp.br/" TargetMode="External"/><Relationship Id="rId17" Type="http://schemas.openxmlformats.org/officeDocument/2006/relationships/hyperlink" Target="http://www.uff.br/?q=tags/laboratorio-de-ensino-de-geometria-leg" TargetMode="External"/><Relationship Id="rId25" Type="http://schemas.openxmlformats.org/officeDocument/2006/relationships/hyperlink" Target="http://www.sbembrasil.org.br/sbembrasil/" TargetMode="External"/><Relationship Id="rId33" Type="http://schemas.openxmlformats.org/officeDocument/2006/relationships/hyperlink" Target="https://www.sbm.org.br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epeticem.ufrrj.br/portal/" TargetMode="External"/><Relationship Id="rId20" Type="http://schemas.openxmlformats.org/officeDocument/2006/relationships/hyperlink" Target="http://lemat.mat.ufg.br/" TargetMode="External"/><Relationship Id="rId29" Type="http://schemas.openxmlformats.org/officeDocument/2006/relationships/hyperlink" Target="http://www.sbembrasil.org.br/sbembrasi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cimig.fae.ufmg.br/" TargetMode="External"/><Relationship Id="rId24" Type="http://schemas.openxmlformats.org/officeDocument/2006/relationships/hyperlink" Target="http://www.matematica.projetofundao.ufrj.br/" TargetMode="External"/><Relationship Id="rId32" Type="http://schemas.openxmlformats.org/officeDocument/2006/relationships/hyperlink" Target="https://wordpress.apm.pt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1.ufrrj.br/gepem/" TargetMode="External"/><Relationship Id="rId23" Type="http://schemas.openxmlformats.org/officeDocument/2006/relationships/hyperlink" Target="https://sigaa.ufrn.br/sigaa/public/programa/portal.jsf?id=134" TargetMode="External"/><Relationship Id="rId28" Type="http://schemas.openxmlformats.org/officeDocument/2006/relationships/hyperlink" Target="http://r1.ufrrj.br/gepem/" TargetMode="External"/><Relationship Id="rId36" Type="http://schemas.openxmlformats.org/officeDocument/2006/relationships/hyperlink" Target="https://www.sbm.org.br/wp-content/uploads/2018/02/Livro_Dez_Questoes-PISA_2018.pdf" TargetMode="External"/><Relationship Id="rId10" Type="http://schemas.openxmlformats.org/officeDocument/2006/relationships/hyperlink" Target="http://www2.fc.unesp.br/cecemca/index.htm" TargetMode="External"/><Relationship Id="rId19" Type="http://schemas.openxmlformats.org/officeDocument/2006/relationships/hyperlink" Target="https://www.ime.unicamp.br/lem/" TargetMode="External"/><Relationship Id="rId31" Type="http://schemas.openxmlformats.org/officeDocument/2006/relationships/hyperlink" Target="https://periodicos.ufsc.br/index.php/revem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e.usp.br/caem/" TargetMode="External"/><Relationship Id="rId14" Type="http://schemas.openxmlformats.org/officeDocument/2006/relationships/hyperlink" Target="https://www.ufpe.br/ppgedumatec" TargetMode="External"/><Relationship Id="rId22" Type="http://schemas.openxmlformats.org/officeDocument/2006/relationships/hyperlink" Target="http://pos-graduacao.uepb.edu.br/ppgecm/" TargetMode="External"/><Relationship Id="rId27" Type="http://schemas.openxmlformats.org/officeDocument/2006/relationships/hyperlink" Target="http://www.periodicos.rc.biblioteca.unesp.br/index.php/bolema" TargetMode="External"/><Relationship Id="rId30" Type="http://schemas.openxmlformats.org/officeDocument/2006/relationships/hyperlink" Target="https://www.ime.unicamp.br/lem/jpm.html" TargetMode="External"/><Relationship Id="rId35" Type="http://schemas.openxmlformats.org/officeDocument/2006/relationships/hyperlink" Target="http://faef.revista.inf.br/imagens_arquivos/arquivos_destaque/ZWnxGy9CyqrIAyW_2013-6-28-12-50-7.pdf" TargetMode="External"/><Relationship Id="rId8" Type="http://schemas.openxmlformats.org/officeDocument/2006/relationships/hyperlink" Target="https://wordpress.apm.pt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B029-111A-4951-B52F-FDF16143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14</Pages>
  <Words>5162</Words>
  <Characters>27875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darmartoli@gmail.com</dc:creator>
  <cp:lastModifiedBy>Aderson Assis de Oliveira Filho</cp:lastModifiedBy>
  <cp:revision>38</cp:revision>
  <cp:lastPrinted>2018-06-21T13:43:00Z</cp:lastPrinted>
  <dcterms:created xsi:type="dcterms:W3CDTF">2018-08-28T13:44:00Z</dcterms:created>
  <dcterms:modified xsi:type="dcterms:W3CDTF">2018-10-11T22:29:00Z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-1597182383</vt:i4>
  </property>
  <property fmtid="{D5CDD505-2E9C-101B-9397-08002B2CF9AE}" pid="3" name="_NewReviewCycle">
    <vt:lpwstr/>
  </property>
  <property fmtid="{D5CDD505-2E9C-101B-9397-08002B2CF9AE}" pid="4" name="_EmailSubject">
    <vt:lpwstr>Material em Word</vt:lpwstr>
  </property>
  <property fmtid="{D5CDD505-2E9C-101B-9397-08002B2CF9AE}" pid="5" name="_AuthorEmail">
    <vt:lpwstr>cchristi@moderna.com.br</vt:lpwstr>
  </property>
  <property fmtid="{D5CDD505-2E9C-101B-9397-08002B2CF9AE}" pid="6" name="_AuthorEmailDisplayName">
    <vt:lpwstr>Camila Christi Gazzani</vt:lpwstr>
  </property>
  <property fmtid="{D5CDD505-2E9C-101B-9397-08002B2CF9AE}" pid="7" name="_ReviewingToolsShownOnce">
    <vt:lpwstr/>
  </property>
</Properties>
</file>